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31" w:rsidRDefault="008A3FA1" w:rsidP="00B64E31">
      <w:pPr>
        <w:pStyle w:val="Overskrift1"/>
      </w:pPr>
      <w:r>
        <w:t xml:space="preserve">Høringsuttalelse - </w:t>
      </w:r>
      <w:r w:rsidR="00B64E31">
        <w:t>Regulering av fangst av kong</w:t>
      </w:r>
      <w:bookmarkStart w:id="0" w:name="_GoBack"/>
      <w:bookmarkEnd w:id="0"/>
      <w:r w:rsidR="00B64E31">
        <w:t>ekrabbe</w:t>
      </w:r>
    </w:p>
    <w:p w:rsidR="00B64E31" w:rsidRDefault="00B64E31" w:rsidP="00C74EDA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3"/>
          <w:szCs w:val="23"/>
        </w:rPr>
      </w:pPr>
    </w:p>
    <w:p w:rsidR="002A1845" w:rsidRPr="00800028" w:rsidRDefault="00A860DB" w:rsidP="002A1845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Berlevåg</w:t>
      </w:r>
      <w:r w:rsidR="00B64E31">
        <w:rPr>
          <w:rFonts w:ascii="PalatinoLinotype-Roman" w:hAnsi="PalatinoLinotype-Roman" w:cs="PalatinoLinotype-Roman"/>
          <w:sz w:val="23"/>
          <w:szCs w:val="23"/>
        </w:rPr>
        <w:t xml:space="preserve"> kommune mener at reguleringen av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fangst</w:t>
      </w:r>
      <w:r w:rsidR="00B64E31">
        <w:rPr>
          <w:rFonts w:ascii="PalatinoLinotype-Roman" w:hAnsi="PalatinoLinotype-Roman" w:cs="PalatinoLinotype-Roman"/>
          <w:sz w:val="23"/>
          <w:szCs w:val="23"/>
        </w:rPr>
        <w:t xml:space="preserve"> av kongekrabben har vært svært vellykket både i det kvoteregulerte området og utrydd</w:t>
      </w:r>
      <w:r w:rsidR="00506DA2">
        <w:rPr>
          <w:rFonts w:ascii="PalatinoLinotype-Roman" w:hAnsi="PalatinoLinotype-Roman" w:cs="PalatinoLinotype-Roman"/>
          <w:sz w:val="23"/>
          <w:szCs w:val="23"/>
        </w:rPr>
        <w:t>ingsfangsten vest for Nordkapp. Det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er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 </w:t>
      </w:r>
      <w:r w:rsidR="00CC6D83">
        <w:rPr>
          <w:rFonts w:ascii="PalatinoLinotype-Roman" w:hAnsi="PalatinoLinotype-Roman" w:cs="PalatinoLinotype-Roman"/>
          <w:sz w:val="23"/>
          <w:szCs w:val="23"/>
        </w:rPr>
        <w:t>derfor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overraskende</w:t>
      </w:r>
      <w:r w:rsidR="00800028" w:rsidRPr="00800028">
        <w:rPr>
          <w:rFonts w:ascii="PalatinoLinotype-Roman" w:hAnsi="PalatinoLinotype-Roman" w:cs="PalatinoLinotype-Roman"/>
          <w:sz w:val="23"/>
          <w:szCs w:val="23"/>
        </w:rPr>
        <w:t xml:space="preserve"> </w:t>
      </w:r>
      <w:r w:rsidR="002A1845">
        <w:rPr>
          <w:rFonts w:ascii="PalatinoLinotype-Roman" w:hAnsi="PalatinoLinotype-Roman" w:cs="PalatinoLinotype-Roman"/>
          <w:sz w:val="23"/>
          <w:szCs w:val="23"/>
        </w:rPr>
        <w:t>at man vurderer</w:t>
      </w:r>
      <w:r w:rsidR="00800028" w:rsidRPr="00800028">
        <w:rPr>
          <w:rFonts w:ascii="PalatinoLinotype-Roman" w:hAnsi="PalatinoLinotype-Roman" w:cs="PalatinoLinotype-Roman"/>
          <w:sz w:val="23"/>
          <w:szCs w:val="23"/>
        </w:rPr>
        <w:t xml:space="preserve"> endringer i kongekrabbeforvaltningen så kort tid etter at den h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ar vært behandlet i Stortinget. </w:t>
      </w:r>
      <w:r w:rsidR="00CC6D83">
        <w:rPr>
          <w:rFonts w:ascii="PalatinoLinotype-Roman" w:hAnsi="PalatinoLinotype-Roman" w:cs="PalatinoLinotype-Roman"/>
          <w:sz w:val="23"/>
          <w:szCs w:val="23"/>
        </w:rPr>
        <w:t>Fiskeriministeren har</w:t>
      </w:r>
      <w:r w:rsidR="002A1845" w:rsidRPr="00800028">
        <w:rPr>
          <w:rFonts w:ascii="PalatinoLinotype-Roman" w:hAnsi="PalatinoLinotype-Roman" w:cs="PalatinoLinotype-Roman"/>
          <w:sz w:val="23"/>
          <w:szCs w:val="23"/>
        </w:rPr>
        <w:t xml:space="preserve"> selv </w:t>
      </w:r>
      <w:r w:rsidR="00CC6D83">
        <w:rPr>
          <w:rFonts w:ascii="PalatinoLinotype-Roman" w:hAnsi="PalatinoLinotype-Roman" w:cs="PalatinoLinotype-Roman"/>
          <w:sz w:val="23"/>
          <w:szCs w:val="23"/>
        </w:rPr>
        <w:t xml:space="preserve">argumentert </w:t>
      </w:r>
      <w:r w:rsidR="002A1845" w:rsidRPr="00800028">
        <w:rPr>
          <w:rFonts w:ascii="PalatinoLinotype-Roman" w:hAnsi="PalatinoLinotype-Roman" w:cs="PalatinoLinotype-Roman"/>
          <w:sz w:val="23"/>
          <w:szCs w:val="23"/>
        </w:rPr>
        <w:t>sterkt mot endringer i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forvaltningen i</w:t>
      </w:r>
      <w:r w:rsidR="002A1845" w:rsidRPr="00800028">
        <w:rPr>
          <w:rFonts w:ascii="PalatinoLinotype-Roman" w:hAnsi="PalatinoLinotype-Roman" w:cs="PalatinoLinotype-Roman"/>
          <w:sz w:val="23"/>
          <w:szCs w:val="23"/>
        </w:rPr>
        <w:t xml:space="preserve"> sitt svar til Stortinget i april 2016</w:t>
      </w:r>
      <w:r w:rsidR="00506DA2">
        <w:rPr>
          <w:rFonts w:ascii="PalatinoLinotype-Roman" w:hAnsi="PalatinoLinotype-Roman" w:cs="PalatinoLinotype-Roman"/>
          <w:sz w:val="23"/>
          <w:szCs w:val="23"/>
        </w:rPr>
        <w:t>,</w:t>
      </w:r>
      <w:r w:rsidR="002A1845" w:rsidRPr="00800028">
        <w:rPr>
          <w:rFonts w:ascii="PalatinoLinotype-Roman" w:hAnsi="PalatinoLinotype-Roman" w:cs="PalatinoLinotype-Roman"/>
          <w:sz w:val="23"/>
          <w:szCs w:val="23"/>
        </w:rPr>
        <w:t xml:space="preserve"> om å beholde dagens kongekrabbeforvaltning:</w:t>
      </w:r>
    </w:p>
    <w:p w:rsidR="002A1845" w:rsidRPr="00800028" w:rsidRDefault="002A1845" w:rsidP="002A1845">
      <w:pPr>
        <w:rPr>
          <w:rFonts w:ascii="PalatinoLinotype-Roman" w:hAnsi="PalatinoLinotype-Roman" w:cs="PalatinoLinotype-Roman"/>
          <w:sz w:val="23"/>
          <w:szCs w:val="23"/>
        </w:rPr>
      </w:pPr>
      <w:r w:rsidRPr="00800028">
        <w:rPr>
          <w:rFonts w:ascii="PalatinoLinotype-Roman" w:hAnsi="PalatinoLinotype-Roman" w:cs="PalatinoLinotype-Roman"/>
          <w:sz w:val="23"/>
          <w:szCs w:val="23"/>
        </w:rPr>
        <w:t>Sitat</w:t>
      </w:r>
      <w:r w:rsidR="008A3FA1">
        <w:rPr>
          <w:rFonts w:ascii="PalatinoLinotype-Roman" w:hAnsi="PalatinoLinotype-Roman" w:cs="PalatinoLinotype-Roman"/>
          <w:sz w:val="23"/>
          <w:szCs w:val="23"/>
        </w:rPr>
        <w:t xml:space="preserve"> fra ministerens svar</w:t>
      </w:r>
      <w:r w:rsidRPr="00800028">
        <w:rPr>
          <w:rFonts w:ascii="PalatinoLinotype-Roman" w:hAnsi="PalatinoLinotype-Roman" w:cs="PalatinoLinotype-Roman"/>
          <w:sz w:val="23"/>
          <w:szCs w:val="23"/>
        </w:rPr>
        <w:t xml:space="preserve">: «Det vil være i strid med Stortingets beslutning om å videreføre gjeldende vestgrense. Dersom forslaget er å forstå dit hen at fartøy fra Vest-Finnmark må få adgang til å delta i det kvoteregulerte fisket i Øst-Finnmark, uten en flytting av vestgrensen, vil dette også være i strid med Stortingets vedtak. </w:t>
      </w:r>
    </w:p>
    <w:p w:rsidR="002A1845" w:rsidRPr="00800028" w:rsidRDefault="002A1845" w:rsidP="002A1845">
      <w:pPr>
        <w:rPr>
          <w:rFonts w:ascii="PalatinoLinotype-Roman" w:hAnsi="PalatinoLinotype-Roman" w:cs="PalatinoLinotype-Roman"/>
          <w:sz w:val="23"/>
          <w:szCs w:val="23"/>
        </w:rPr>
      </w:pPr>
      <w:r w:rsidRPr="00800028">
        <w:rPr>
          <w:rFonts w:ascii="PalatinoLinotype-Roman" w:hAnsi="PalatinoLinotype-Roman" w:cs="PalatinoLinotype-Roman"/>
          <w:sz w:val="23"/>
          <w:szCs w:val="23"/>
        </w:rPr>
        <w:t>En slik løsning ville for øvrig medført mange nye fartøy i det kvoteregulerte fisket i Øst-Finnmark, med betydelig redusert lønnsomhet for de enkelte fartøy som konsekvens.»</w:t>
      </w:r>
    </w:p>
    <w:p w:rsidR="002A1845" w:rsidRDefault="007401E0" w:rsidP="00800028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Vi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er helt enig med statsråden i sitt svar til stortinget.</w:t>
      </w:r>
    </w:p>
    <w:p w:rsidR="002A1845" w:rsidRDefault="00800028" w:rsidP="00800028">
      <w:pPr>
        <w:rPr>
          <w:rFonts w:ascii="PalatinoLinotype-Roman" w:hAnsi="PalatinoLinotype-Roman" w:cs="PalatinoLinotype-Roman"/>
          <w:sz w:val="23"/>
          <w:szCs w:val="23"/>
        </w:rPr>
      </w:pPr>
      <w:r w:rsidRPr="00800028">
        <w:rPr>
          <w:rFonts w:ascii="PalatinoLinotype-Roman" w:hAnsi="PalatinoLinotype-Roman" w:cs="PalatinoLinotype-Roman"/>
          <w:sz w:val="23"/>
          <w:szCs w:val="23"/>
        </w:rPr>
        <w:t xml:space="preserve">Intensjonen med et kvotebelagt kongekrabbefiske var og er at de fiskerne som hadde de største ulempene som følge av krabbeinvasjonen også skulle ha fordelene med å kunne fiske på denne ressursen. </w:t>
      </w:r>
      <w:r w:rsidR="002A1845">
        <w:rPr>
          <w:rFonts w:ascii="PalatinoLinotype-Roman" w:hAnsi="PalatinoLinotype-Roman" w:cs="PalatinoLinotype-Roman"/>
          <w:sz w:val="23"/>
          <w:szCs w:val="23"/>
        </w:rPr>
        <w:t>Kongekrabben gir fortsatt ulemper for annet fiske i Øst-Finnmark.</w:t>
      </w:r>
    </w:p>
    <w:p w:rsidR="00B64E31" w:rsidRPr="008A3FA1" w:rsidRDefault="009D25B6" w:rsidP="008A3F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/>
      </w:r>
      <w:r w:rsidR="00F7414C" w:rsidRPr="008A3FA1">
        <w:rPr>
          <w:rFonts w:ascii="TimesNewRomanPSMT" w:hAnsi="TimesNewRomanPSMT" w:cs="TimesNewRomanPSMT"/>
          <w:b/>
          <w:i/>
          <w:sz w:val="24"/>
          <w:szCs w:val="24"/>
        </w:rPr>
        <w:t>Vi har merknader til følgende punkter i høringen:</w:t>
      </w:r>
    </w:p>
    <w:p w:rsidR="00B64E31" w:rsidRPr="00B308CD" w:rsidRDefault="008A3FA1" w:rsidP="00B64E31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Cambria-Bold" w:hAnsi="Cambria-Bold" w:cs="Cambria-Bold"/>
          <w:b/>
          <w:bCs/>
          <w:sz w:val="24"/>
          <w:szCs w:val="24"/>
        </w:rPr>
        <w:br/>
      </w:r>
      <w:r w:rsidR="00483742">
        <w:rPr>
          <w:rFonts w:ascii="Cambria-Bold" w:hAnsi="Cambria-Bold" w:cs="Cambria-Bold"/>
          <w:b/>
          <w:bCs/>
          <w:sz w:val="24"/>
          <w:szCs w:val="24"/>
        </w:rPr>
        <w:t>4.1.4 Modell for kvotetildeling</w:t>
      </w:r>
      <w:r w:rsidR="00B308CD">
        <w:rPr>
          <w:rFonts w:ascii="PalatinoLinotype-Roman" w:hAnsi="PalatinoLinotype-Roman" w:cs="PalatinoLinotype-Roman"/>
          <w:sz w:val="23"/>
          <w:szCs w:val="23"/>
        </w:rPr>
        <w:br/>
      </w:r>
      <w:r w:rsidR="00B64E31" w:rsidRPr="00924871">
        <w:rPr>
          <w:rFonts w:ascii="TimesNewRomanPSMT" w:hAnsi="TimesNewRomanPSMT" w:cs="TimesNewRomanPSMT"/>
          <w:b/>
          <w:i/>
          <w:sz w:val="24"/>
          <w:szCs w:val="24"/>
        </w:rPr>
        <w:t>Fiskeridirektøren ber om høringsinstansenes syn på kvotestigen, og på hvor høyt</w:t>
      </w:r>
      <w:r w:rsidR="00B308CD">
        <w:rPr>
          <w:rFonts w:ascii="PalatinoLinotype-Roman" w:hAnsi="PalatinoLinotype-Roman" w:cs="PalatinoLinotype-Roman"/>
          <w:sz w:val="23"/>
          <w:szCs w:val="23"/>
        </w:rPr>
        <w:t xml:space="preserve"> </w:t>
      </w:r>
      <w:r w:rsidR="00B64E31" w:rsidRPr="00924871">
        <w:rPr>
          <w:rFonts w:ascii="TimesNewRomanPSMT" w:hAnsi="TimesNewRomanPSMT" w:cs="TimesNewRomanPSMT"/>
          <w:b/>
          <w:i/>
          <w:sz w:val="24"/>
          <w:szCs w:val="24"/>
        </w:rPr>
        <w:t>omsetningskravet bør være:</w:t>
      </w:r>
    </w:p>
    <w:p w:rsidR="007C7C72" w:rsidRDefault="007C7C72" w:rsidP="00B64E31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O</w:t>
      </w:r>
      <w:r w:rsidR="00924871">
        <w:rPr>
          <w:rFonts w:ascii="PalatinoLinotype-Roman" w:hAnsi="PalatinoLinotype-Roman" w:cs="PalatinoLinotype-Roman"/>
          <w:sz w:val="23"/>
          <w:szCs w:val="23"/>
        </w:rPr>
        <w:t>msetningskravet</w:t>
      </w:r>
      <w:r>
        <w:rPr>
          <w:rFonts w:ascii="PalatinoLinotype-Roman" w:hAnsi="PalatinoLinotype-Roman" w:cs="PalatinoLinotype-Roman"/>
          <w:sz w:val="23"/>
          <w:szCs w:val="23"/>
        </w:rPr>
        <w:t xml:space="preserve"> må beholdes som i dag</w:t>
      </w:r>
      <w:r w:rsidR="00924871">
        <w:rPr>
          <w:rFonts w:ascii="PalatinoLinotype-Roman" w:hAnsi="PalatinoLinotype-Roman" w:cs="PalatinoLinotype-Roman"/>
          <w:sz w:val="23"/>
          <w:szCs w:val="23"/>
        </w:rPr>
        <w:t xml:space="preserve">. </w:t>
      </w:r>
      <w:r>
        <w:rPr>
          <w:rFonts w:ascii="PalatinoLinotype-Roman" w:hAnsi="PalatinoLinotype-Roman" w:cs="PalatinoLinotype-Roman"/>
          <w:sz w:val="23"/>
          <w:szCs w:val="23"/>
        </w:rPr>
        <w:t>Et lavt omsetningskrav</w:t>
      </w:r>
      <w:r w:rsidR="00B7208C">
        <w:rPr>
          <w:rFonts w:ascii="PalatinoLinotype-Roman" w:hAnsi="PalatinoLinotype-Roman" w:cs="PalatinoLinotype-Roman"/>
          <w:sz w:val="23"/>
          <w:szCs w:val="23"/>
        </w:rPr>
        <w:t>,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 bidrar til rekruttering til fiskeryrket og at unge fiskere lettere kan etablere seg. Spesielt </w:t>
      </w:r>
      <w:r w:rsidR="00B4680A">
        <w:rPr>
          <w:rFonts w:ascii="PalatinoLinotype-Roman" w:hAnsi="PalatinoLinotype-Roman" w:cs="PalatinoLinotype-Roman"/>
          <w:sz w:val="23"/>
          <w:szCs w:val="23"/>
        </w:rPr>
        <w:t xml:space="preserve">nå 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etter at fylkesbindingen på omsetting av torskekvoter ble fjernet </w:t>
      </w:r>
      <w:r w:rsidR="00B4680A">
        <w:rPr>
          <w:rFonts w:ascii="PalatinoLinotype-Roman" w:hAnsi="PalatinoLinotype-Roman" w:cs="PalatinoLinotype-Roman"/>
          <w:sz w:val="23"/>
          <w:szCs w:val="23"/>
        </w:rPr>
        <w:t xml:space="preserve">og prisen på torskekvote </w:t>
      </w:r>
      <w:r w:rsidR="00506DA2">
        <w:rPr>
          <w:rFonts w:ascii="PalatinoLinotype-Roman" w:hAnsi="PalatinoLinotype-Roman" w:cs="PalatinoLinotype-Roman"/>
          <w:sz w:val="23"/>
          <w:szCs w:val="23"/>
        </w:rPr>
        <w:t>er</w:t>
      </w:r>
      <w:r w:rsidR="00B4680A">
        <w:rPr>
          <w:rFonts w:ascii="PalatinoLinotype-Roman" w:hAnsi="PalatinoLinotype-Roman" w:cs="PalatinoLinotype-Roman"/>
          <w:sz w:val="23"/>
          <w:szCs w:val="23"/>
        </w:rPr>
        <w:t xml:space="preserve"> økt kraftig, er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 dette viktig. </w:t>
      </w:r>
      <w:r>
        <w:rPr>
          <w:rFonts w:ascii="PalatinoLinotype-Roman" w:hAnsi="PalatinoLinotype-Roman" w:cs="PalatinoLinotype-Roman"/>
          <w:sz w:val="23"/>
          <w:szCs w:val="23"/>
        </w:rPr>
        <w:br/>
        <w:t xml:space="preserve">Det vil også være uheldig å frata levebrødet til enkeltpersoner som i dag klarer å skaffe seg </w:t>
      </w:r>
      <w:r w:rsidR="007401E0">
        <w:rPr>
          <w:rFonts w:ascii="PalatinoLinotype-Roman" w:hAnsi="PalatinoLinotype-Roman" w:cs="PalatinoLinotype-Roman"/>
          <w:sz w:val="23"/>
          <w:szCs w:val="23"/>
        </w:rPr>
        <w:t xml:space="preserve">nok </w:t>
      </w:r>
      <w:r>
        <w:rPr>
          <w:rFonts w:ascii="PalatinoLinotype-Roman" w:hAnsi="PalatinoLinotype-Roman" w:cs="PalatinoLinotype-Roman"/>
          <w:sz w:val="23"/>
          <w:szCs w:val="23"/>
        </w:rPr>
        <w:t>inntekt</w:t>
      </w:r>
      <w:r w:rsidR="007401E0">
        <w:rPr>
          <w:rFonts w:ascii="PalatinoLinotype-Roman" w:hAnsi="PalatinoLinotype-Roman" w:cs="PalatinoLinotype-Roman"/>
          <w:sz w:val="23"/>
          <w:szCs w:val="23"/>
        </w:rPr>
        <w:t xml:space="preserve"> på grunn av dagens ordning.</w:t>
      </w:r>
    </w:p>
    <w:p w:rsidR="00B64E31" w:rsidRDefault="00924871" w:rsidP="00B64E31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K</w:t>
      </w:r>
      <w:r w:rsidRPr="00924871">
        <w:rPr>
          <w:rFonts w:ascii="PalatinoLinotype-Roman" w:hAnsi="PalatinoLinotype-Roman" w:cs="PalatinoLinotype-Roman"/>
          <w:sz w:val="23"/>
          <w:szCs w:val="23"/>
        </w:rPr>
        <w:t>ompromisset som Sametinget</w:t>
      </w:r>
      <w:r w:rsidR="00B64E31" w:rsidRPr="00924871">
        <w:rPr>
          <w:rFonts w:ascii="PalatinoLinotype-Roman" w:hAnsi="PalatinoLinotype-Roman" w:cs="PalatinoLinotype-Roman"/>
          <w:sz w:val="23"/>
          <w:szCs w:val="23"/>
        </w:rPr>
        <w:t xml:space="preserve">, Bivdi og Norges kystfiskarlag fikk tilslutning til for 2016 om at kvalifiseringsgrensen skal være på 100.000,- </w:t>
      </w:r>
      <w:r>
        <w:rPr>
          <w:rFonts w:ascii="PalatinoLinotype-Roman" w:hAnsi="PalatinoLinotype-Roman" w:cs="PalatinoLinotype-Roman"/>
          <w:sz w:val="23"/>
          <w:szCs w:val="23"/>
        </w:rPr>
        <w:t xml:space="preserve">er </w:t>
      </w:r>
      <w:r w:rsidR="00506DA2">
        <w:rPr>
          <w:rFonts w:ascii="PalatinoLinotype-Roman" w:hAnsi="PalatinoLinotype-Roman" w:cs="PalatinoLinotype-Roman"/>
          <w:sz w:val="23"/>
          <w:szCs w:val="23"/>
        </w:rPr>
        <w:t>derfor</w:t>
      </w:r>
      <w:r w:rsidR="00B4680A">
        <w:rPr>
          <w:rFonts w:ascii="PalatinoLinotype-Roman" w:hAnsi="PalatinoLinotype-Roman" w:cs="PalatinoLinotype-Roman"/>
          <w:sz w:val="23"/>
          <w:szCs w:val="23"/>
        </w:rPr>
        <w:t xml:space="preserve"> svært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 </w:t>
      </w:r>
      <w:r>
        <w:rPr>
          <w:rFonts w:ascii="PalatinoLinotype-Roman" w:hAnsi="PalatinoLinotype-Roman" w:cs="PalatinoLinotype-Roman"/>
          <w:sz w:val="23"/>
          <w:szCs w:val="23"/>
        </w:rPr>
        <w:t>fornuftig</w:t>
      </w:r>
      <w:r w:rsidRPr="00924871">
        <w:rPr>
          <w:rFonts w:ascii="PalatinoLinotype-Roman" w:hAnsi="PalatinoLinotype-Roman" w:cs="PalatinoLinotype-Roman"/>
          <w:sz w:val="23"/>
          <w:szCs w:val="23"/>
        </w:rPr>
        <w:t>. Kongekrabben har bidratt til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 mye</w:t>
      </w:r>
      <w:r w:rsidRPr="00924871">
        <w:rPr>
          <w:rFonts w:ascii="PalatinoLinotype-Roman" w:hAnsi="PalatinoLinotype-Roman" w:cs="PalatinoLinotype-Roman"/>
          <w:sz w:val="23"/>
          <w:szCs w:val="23"/>
        </w:rPr>
        <w:t xml:space="preserve"> nyrekrutterin</w:t>
      </w:r>
      <w:r w:rsidR="00506DA2">
        <w:rPr>
          <w:rFonts w:ascii="PalatinoLinotype-Roman" w:hAnsi="PalatinoLinotype-Roman" w:cs="PalatinoLinotype-Roman"/>
          <w:sz w:val="23"/>
          <w:szCs w:val="23"/>
        </w:rPr>
        <w:t>g og at gjennomsnittsalderen på</w:t>
      </w:r>
      <w:r w:rsidRPr="00924871">
        <w:rPr>
          <w:rFonts w:ascii="PalatinoLinotype-Roman" w:hAnsi="PalatinoLinotype-Roman" w:cs="PalatinoLinotype-Roman"/>
          <w:sz w:val="23"/>
          <w:szCs w:val="23"/>
        </w:rPr>
        <w:t xml:space="preserve"> fiskerne i Øst</w:t>
      </w:r>
      <w:r w:rsidR="00506DA2">
        <w:rPr>
          <w:rFonts w:ascii="PalatinoLinotype-Roman" w:hAnsi="PalatinoLinotype-Roman" w:cs="PalatinoLinotype-Roman"/>
          <w:sz w:val="23"/>
          <w:szCs w:val="23"/>
        </w:rPr>
        <w:t>-Finnmark</w:t>
      </w:r>
      <w:r w:rsidRPr="00924871">
        <w:rPr>
          <w:rFonts w:ascii="PalatinoLinotype-Roman" w:hAnsi="PalatinoLinotype-Roman" w:cs="PalatinoLinotype-Roman"/>
          <w:sz w:val="23"/>
          <w:szCs w:val="23"/>
        </w:rPr>
        <w:t xml:space="preserve"> har gått ned. I </w:t>
      </w:r>
      <w:r w:rsidR="007401E0">
        <w:rPr>
          <w:rFonts w:ascii="PalatinoLinotype-Roman" w:hAnsi="PalatinoLinotype-Roman" w:cs="PalatinoLinotype-Roman"/>
          <w:sz w:val="23"/>
          <w:szCs w:val="23"/>
        </w:rPr>
        <w:t>vår</w:t>
      </w:r>
      <w:r w:rsidR="00506DA2">
        <w:rPr>
          <w:rFonts w:ascii="PalatinoLinotype-Roman" w:hAnsi="PalatinoLinotype-Roman" w:cs="PalatinoLinotype-Roman"/>
          <w:sz w:val="23"/>
          <w:szCs w:val="23"/>
        </w:rPr>
        <w:t xml:space="preserve"> kommune har forvaltningen av</w:t>
      </w:r>
      <w:r w:rsidRPr="00924871">
        <w:rPr>
          <w:rFonts w:ascii="PalatinoLinotype-Roman" w:hAnsi="PalatinoLinotype-Roman" w:cs="PalatinoLinotype-Roman"/>
          <w:sz w:val="23"/>
          <w:szCs w:val="23"/>
        </w:rPr>
        <w:t xml:space="preserve"> kongekrabben bidratt til </w:t>
      </w:r>
      <w:r w:rsidR="00506DA2">
        <w:rPr>
          <w:rFonts w:ascii="PalatinoLinotype-Roman" w:hAnsi="PalatinoLinotype-Roman" w:cs="PalatinoLinotype-Roman"/>
          <w:sz w:val="23"/>
          <w:szCs w:val="23"/>
        </w:rPr>
        <w:t>en fornyelse av fiskeflåten og økning i antall</w:t>
      </w:r>
      <w:r w:rsidRPr="00924871">
        <w:rPr>
          <w:rFonts w:ascii="PalatinoLinotype-Roman" w:hAnsi="PalatinoLinotype-Roman" w:cs="PalatinoLinotype-Roman"/>
          <w:sz w:val="23"/>
          <w:szCs w:val="23"/>
        </w:rPr>
        <w:t xml:space="preserve"> fartøy. </w:t>
      </w:r>
    </w:p>
    <w:p w:rsidR="009D25B6" w:rsidRDefault="009D25B6" w:rsidP="00B308CD">
      <w:pPr>
        <w:rPr>
          <w:rFonts w:ascii="Cambria-Bold" w:hAnsi="Cambria-Bold" w:cs="Cambria-Bold"/>
          <w:b/>
          <w:bCs/>
          <w:sz w:val="24"/>
          <w:szCs w:val="24"/>
        </w:rPr>
      </w:pPr>
    </w:p>
    <w:p w:rsidR="009D25B6" w:rsidRDefault="009D25B6" w:rsidP="00B308CD">
      <w:pPr>
        <w:rPr>
          <w:rFonts w:ascii="Cambria-Bold" w:hAnsi="Cambria-Bold" w:cs="Cambria-Bold"/>
          <w:b/>
          <w:bCs/>
          <w:sz w:val="24"/>
          <w:szCs w:val="24"/>
        </w:rPr>
      </w:pPr>
    </w:p>
    <w:p w:rsidR="009D25B6" w:rsidRDefault="009D25B6" w:rsidP="00B308CD">
      <w:pPr>
        <w:rPr>
          <w:rFonts w:ascii="Cambria-Bold" w:hAnsi="Cambria-Bold" w:cs="Cambria-Bold"/>
          <w:b/>
          <w:bCs/>
          <w:sz w:val="24"/>
          <w:szCs w:val="24"/>
        </w:rPr>
      </w:pPr>
    </w:p>
    <w:p w:rsidR="00924871" w:rsidRPr="00B308CD" w:rsidRDefault="00B308CD" w:rsidP="00B308CD">
      <w:pPr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br/>
      </w:r>
      <w:r w:rsidR="00DC2407" w:rsidRPr="00483742">
        <w:rPr>
          <w:rFonts w:ascii="Cambria-Bold" w:hAnsi="Cambria-Bold" w:cs="Cambria-Bold"/>
          <w:b/>
          <w:bCs/>
          <w:sz w:val="24"/>
          <w:szCs w:val="24"/>
        </w:rPr>
        <w:t>4.2 Fartøy fra Vest-Finnmark</w:t>
      </w:r>
      <w:r>
        <w:rPr>
          <w:rFonts w:ascii="Cambria-Bold" w:hAnsi="Cambria-Bold" w:cs="Cambria-Bold"/>
          <w:b/>
          <w:bCs/>
          <w:sz w:val="24"/>
          <w:szCs w:val="24"/>
        </w:rPr>
        <w:br/>
      </w:r>
      <w:r w:rsidR="00924871" w:rsidRPr="00924871">
        <w:rPr>
          <w:rFonts w:ascii="TimesNewRomanPSMT" w:hAnsi="TimesNewRomanPSMT" w:cs="TimesNewRomanPSMT"/>
          <w:b/>
          <w:i/>
          <w:sz w:val="24"/>
          <w:szCs w:val="24"/>
        </w:rPr>
        <w:t>Fiskeridirektøren ber om høringsinstansenes syn på om vilkårene for å delta i åpen gruppe bør endres slik at fartøy fra Vest-Finnmark også kan delta i fangst av kongekrabbe i kvoteregulert område.</w:t>
      </w:r>
    </w:p>
    <w:p w:rsidR="00924871" w:rsidRDefault="007401E0" w:rsidP="00B64E31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Vi</w:t>
      </w:r>
      <w:r w:rsidR="00924871" w:rsidRPr="00DC2407">
        <w:rPr>
          <w:rFonts w:ascii="PalatinoLinotype-Roman" w:hAnsi="PalatinoLinotype-Roman" w:cs="PalatinoLinotype-Roman"/>
          <w:sz w:val="23"/>
          <w:szCs w:val="23"/>
        </w:rPr>
        <w:t xml:space="preserve"> går i mot at fartøy i fra </w:t>
      </w:r>
      <w:r w:rsidR="00067A39">
        <w:rPr>
          <w:rFonts w:ascii="PalatinoLinotype-Roman" w:hAnsi="PalatinoLinotype-Roman" w:cs="PalatinoLinotype-Roman"/>
          <w:sz w:val="23"/>
          <w:szCs w:val="23"/>
        </w:rPr>
        <w:t xml:space="preserve">hele </w:t>
      </w:r>
      <w:r w:rsidR="00924871" w:rsidRPr="00DC2407">
        <w:rPr>
          <w:rFonts w:ascii="PalatinoLinotype-Roman" w:hAnsi="PalatinoLinotype-Roman" w:cs="PalatinoLinotype-Roman"/>
          <w:sz w:val="23"/>
          <w:szCs w:val="23"/>
        </w:rPr>
        <w:t>Vest-Finnmark får tilgang til fangst</w:t>
      </w:r>
      <w:r w:rsidR="00067A39">
        <w:rPr>
          <w:rFonts w:ascii="PalatinoLinotype-Roman" w:hAnsi="PalatinoLinotype-Roman" w:cs="PalatinoLinotype-Roman"/>
          <w:sz w:val="23"/>
          <w:szCs w:val="23"/>
        </w:rPr>
        <w:t xml:space="preserve"> av kongekrabbe</w:t>
      </w:r>
      <w:r w:rsidR="00924871" w:rsidRPr="00DC2407">
        <w:rPr>
          <w:rFonts w:ascii="PalatinoLinotype-Roman" w:hAnsi="PalatinoLinotype-Roman" w:cs="PalatinoLinotype-Roman"/>
          <w:sz w:val="23"/>
          <w:szCs w:val="23"/>
        </w:rPr>
        <w:t xml:space="preserve"> i kvoteregulert område. Det vil være en dramatisk endring i reguleringen av kongekrabbefangsten </w:t>
      </w:r>
      <w:r w:rsidR="00DC2407" w:rsidRPr="00DC2407">
        <w:rPr>
          <w:rFonts w:ascii="PalatinoLinotype-Roman" w:hAnsi="PalatinoLinotype-Roman" w:cs="PalatinoLinotype-Roman"/>
          <w:sz w:val="23"/>
          <w:szCs w:val="23"/>
        </w:rPr>
        <w:t xml:space="preserve">og bidra til </w:t>
      </w:r>
      <w:r w:rsidR="006A3852">
        <w:rPr>
          <w:rFonts w:ascii="PalatinoLinotype-Roman" w:hAnsi="PalatinoLinotype-Roman" w:cs="PalatinoLinotype-Roman"/>
          <w:sz w:val="23"/>
          <w:szCs w:val="23"/>
        </w:rPr>
        <w:t>betydelig</w:t>
      </w:r>
      <w:r w:rsidR="00DC2407" w:rsidRPr="00DC2407">
        <w:rPr>
          <w:rFonts w:ascii="PalatinoLinotype-Roman" w:hAnsi="PalatinoLinotype-Roman" w:cs="PalatinoLinotype-Roman"/>
          <w:sz w:val="23"/>
          <w:szCs w:val="23"/>
        </w:rPr>
        <w:t xml:space="preserve"> svekke</w:t>
      </w:r>
      <w:r w:rsidR="006A3852">
        <w:rPr>
          <w:rFonts w:ascii="PalatinoLinotype-Roman" w:hAnsi="PalatinoLinotype-Roman" w:cs="PalatinoLinotype-Roman"/>
          <w:sz w:val="23"/>
          <w:szCs w:val="23"/>
        </w:rPr>
        <w:t>t lønnsomhet</w:t>
      </w:r>
      <w:r w:rsidR="00DC2407" w:rsidRPr="00DC2407">
        <w:rPr>
          <w:rFonts w:ascii="PalatinoLinotype-Roman" w:hAnsi="PalatinoLinotype-Roman" w:cs="PalatinoLinotype-Roman"/>
          <w:sz w:val="23"/>
          <w:szCs w:val="23"/>
        </w:rPr>
        <w:t xml:space="preserve"> for eksisterende fiskere i regulert område.</w:t>
      </w:r>
    </w:p>
    <w:p w:rsidR="00CF2AD0" w:rsidRPr="00CF2AD0" w:rsidRDefault="00CF2AD0" w:rsidP="00CF2AD0">
      <w:pPr>
        <w:rPr>
          <w:rFonts w:ascii="PalatinoLinotype-Roman" w:hAnsi="PalatinoLinotype-Roman" w:cs="PalatinoLinotype-Roman"/>
          <w:sz w:val="23"/>
          <w:szCs w:val="23"/>
        </w:rPr>
      </w:pPr>
      <w:r w:rsidRPr="00CF2AD0">
        <w:rPr>
          <w:rFonts w:ascii="PalatinoLinotype-Roman" w:hAnsi="PalatinoLinotype-Roman" w:cs="PalatinoLinotype-Roman"/>
          <w:sz w:val="23"/>
          <w:szCs w:val="23"/>
        </w:rPr>
        <w:t>I 2015 var det registrert totalt 649 fartøy under 15 meter i Øst-Finnmark, og 265 fartøy under 15 meter i Vest-Finnmark. En sannsynlig konsekvens av regjeringens forslag vil derfor være en økning i antall fiskere i det kommersielle området på om lag 30 prosent. Totalkvoten på kongekrabbe vil som på andre fiskeslag variere fra år til år, men stortingsmelding 17 slår fast at «høstingspotensialet for kongekrabbe i det kvoteregulerte området anses å være fullt utnyttet, og det kan ikke forventes noen vesentlig økning i fangstpotensialet fremover». Det betyr med andre ord at de som i dag har kongekrabbekvote kan forvente en inntektsreduksjon i størrelsesorden 30 prosent, som med årets kvote ville bety et inntektstap på om lag 210 000 kroner hvis man har hel kvote.</w:t>
      </w:r>
    </w:p>
    <w:p w:rsidR="00CF2AD0" w:rsidRPr="00CF2AD0" w:rsidRDefault="00CF2AD0" w:rsidP="00CF2AD0">
      <w:pPr>
        <w:rPr>
          <w:rFonts w:ascii="PalatinoLinotype-Roman" w:hAnsi="PalatinoLinotype-Roman" w:cs="PalatinoLinotype-Roman"/>
          <w:sz w:val="23"/>
          <w:szCs w:val="23"/>
        </w:rPr>
      </w:pPr>
      <w:r w:rsidRPr="00CF2AD0">
        <w:rPr>
          <w:rFonts w:ascii="PalatinoLinotype-Roman" w:hAnsi="PalatinoLinotype-Roman" w:cs="PalatinoLinotype-Roman"/>
          <w:sz w:val="23"/>
          <w:szCs w:val="23"/>
        </w:rPr>
        <w:t>I tillegg vil det kunne forventes økt konfliktnivå på fiskeplassene, fordi line- og garnfiske i stor grad skjer samme sted som der krabben har tilholdssted.</w:t>
      </w:r>
    </w:p>
    <w:p w:rsidR="00CF2AD0" w:rsidRPr="00CF2AD0" w:rsidRDefault="008A3FA1" w:rsidP="00CF2AD0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Hovedargumentet</w:t>
      </w:r>
      <w:r w:rsidR="006A4D65">
        <w:rPr>
          <w:rFonts w:ascii="PalatinoLinotype-Roman" w:hAnsi="PalatinoLinotype-Roman" w:cs="PalatinoLinotype-Roman"/>
          <w:sz w:val="23"/>
          <w:szCs w:val="23"/>
        </w:rPr>
        <w:t xml:space="preserve"> for endring av reguleringen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</w:t>
      </w:r>
      <w:r w:rsidR="006A4D65">
        <w:rPr>
          <w:rFonts w:ascii="PalatinoLinotype-Roman" w:hAnsi="PalatinoLinotype-Roman" w:cs="PalatinoLinotype-Roman"/>
          <w:sz w:val="23"/>
          <w:szCs w:val="23"/>
        </w:rPr>
        <w:t xml:space="preserve">har vært </w:t>
      </w:r>
      <w:r w:rsidR="002A1845">
        <w:rPr>
          <w:rFonts w:ascii="PalatinoLinotype-Roman" w:hAnsi="PalatinoLinotype-Roman" w:cs="PalatinoLinotype-Roman"/>
          <w:sz w:val="23"/>
          <w:szCs w:val="23"/>
        </w:rPr>
        <w:t>at det skjer en stor utflytting av fiskere fra kommuner utenfor kvoteregulert område til kommuner innenfor</w:t>
      </w:r>
      <w:r w:rsidR="0016637E">
        <w:rPr>
          <w:rFonts w:ascii="PalatinoLinotype-Roman" w:hAnsi="PalatinoLinotype-Roman" w:cs="PalatinoLinotype-Roman"/>
          <w:sz w:val="23"/>
          <w:szCs w:val="23"/>
        </w:rPr>
        <w:t>.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</w:t>
      </w:r>
      <w:r w:rsidR="0016637E">
        <w:rPr>
          <w:rFonts w:ascii="PalatinoLinotype-Roman" w:hAnsi="PalatinoLinotype-Roman" w:cs="PalatinoLinotype-Roman"/>
          <w:sz w:val="23"/>
          <w:szCs w:val="23"/>
        </w:rPr>
        <w:t>Det blir også hevdet at det foregår en utstrakt fiktiv flytting for å kunne delta i det kommersielle krabbefisket</w:t>
      </w:r>
      <w:r w:rsidR="002A1845">
        <w:rPr>
          <w:rFonts w:ascii="PalatinoLinotype-Roman" w:hAnsi="PalatinoLinotype-Roman" w:cs="PalatinoLinotype-Roman"/>
          <w:sz w:val="23"/>
          <w:szCs w:val="23"/>
        </w:rPr>
        <w:t>. Hvis dette er et reelt problem</w:t>
      </w:r>
      <w:r w:rsidR="006A4D65">
        <w:rPr>
          <w:rFonts w:ascii="PalatinoLinotype-Roman" w:hAnsi="PalatinoLinotype-Roman" w:cs="PalatinoLinotype-Roman"/>
          <w:sz w:val="23"/>
          <w:szCs w:val="23"/>
        </w:rPr>
        <w:t xml:space="preserve"> med fiktivt</w:t>
      </w:r>
      <w:r w:rsidR="007401E0">
        <w:rPr>
          <w:rFonts w:ascii="PalatinoLinotype-Roman" w:hAnsi="PalatinoLinotype-Roman" w:cs="PalatinoLinotype-Roman"/>
          <w:sz w:val="23"/>
          <w:szCs w:val="23"/>
        </w:rPr>
        <w:t xml:space="preserve"> bo</w:t>
      </w:r>
      <w:r w:rsidR="006A4D65">
        <w:rPr>
          <w:rFonts w:ascii="PalatinoLinotype-Roman" w:hAnsi="PalatinoLinotype-Roman" w:cs="PalatinoLinotype-Roman"/>
          <w:sz w:val="23"/>
          <w:szCs w:val="23"/>
        </w:rPr>
        <w:t>sted,</w:t>
      </w:r>
      <w:r w:rsidR="002A1845">
        <w:rPr>
          <w:rFonts w:ascii="PalatinoLinotype-Roman" w:hAnsi="PalatinoLinotype-Roman" w:cs="PalatinoLinotype-Roman"/>
          <w:sz w:val="23"/>
          <w:szCs w:val="23"/>
        </w:rPr>
        <w:t xml:space="preserve"> så</w:t>
      </w:r>
      <w:r w:rsidR="0016637E">
        <w:rPr>
          <w:rFonts w:ascii="PalatinoLinotype-Roman" w:hAnsi="PalatinoLinotype-Roman" w:cs="PalatinoLinotype-Roman"/>
          <w:sz w:val="23"/>
          <w:szCs w:val="23"/>
        </w:rPr>
        <w:t xml:space="preserve"> forventer </w:t>
      </w:r>
      <w:r w:rsidR="007C7C72">
        <w:rPr>
          <w:rFonts w:ascii="PalatinoLinotype-Roman" w:hAnsi="PalatinoLinotype-Roman" w:cs="PalatinoLinotype-Roman"/>
          <w:sz w:val="23"/>
          <w:szCs w:val="23"/>
        </w:rPr>
        <w:t>vi</w:t>
      </w:r>
      <w:r w:rsidR="0016637E">
        <w:rPr>
          <w:rFonts w:ascii="PalatinoLinotype-Roman" w:hAnsi="PalatinoLinotype-Roman" w:cs="PalatinoLinotype-Roman"/>
          <w:sz w:val="23"/>
          <w:szCs w:val="23"/>
        </w:rPr>
        <w:t xml:space="preserve"> at fiskeridirektoratet bruker sin my</w:t>
      </w:r>
      <w:r w:rsidR="007C7C72">
        <w:rPr>
          <w:rFonts w:ascii="PalatinoLinotype-Roman" w:hAnsi="PalatinoLinotype-Roman" w:cs="PalatinoLinotype-Roman"/>
          <w:sz w:val="23"/>
          <w:szCs w:val="23"/>
        </w:rPr>
        <w:t>ndighet og sørger for at fisker</w:t>
      </w:r>
      <w:r w:rsidR="0016637E">
        <w:rPr>
          <w:rFonts w:ascii="PalatinoLinotype-Roman" w:hAnsi="PalatinoLinotype-Roman" w:cs="PalatinoLinotype-Roman"/>
          <w:sz w:val="23"/>
          <w:szCs w:val="23"/>
        </w:rPr>
        <w:t xml:space="preserve">e er </w:t>
      </w:r>
      <w:r w:rsidR="00800BFC">
        <w:rPr>
          <w:rFonts w:ascii="PalatinoLinotype-Roman" w:hAnsi="PalatinoLinotype-Roman" w:cs="PalatinoLinotype-Roman"/>
          <w:sz w:val="23"/>
          <w:szCs w:val="23"/>
        </w:rPr>
        <w:t>fiskerimanntall</w:t>
      </w:r>
      <w:r w:rsidR="0016637E">
        <w:rPr>
          <w:rFonts w:ascii="PalatinoLinotype-Roman" w:hAnsi="PalatinoLinotype-Roman" w:cs="PalatinoLinotype-Roman"/>
          <w:sz w:val="23"/>
          <w:szCs w:val="23"/>
        </w:rPr>
        <w:t xml:space="preserve">sført i den kommunen de </w:t>
      </w:r>
      <w:r w:rsidR="00800BFC">
        <w:rPr>
          <w:rFonts w:ascii="PalatinoLinotype-Roman" w:hAnsi="PalatinoLinotype-Roman" w:cs="PalatinoLinotype-Roman"/>
          <w:sz w:val="23"/>
          <w:szCs w:val="23"/>
        </w:rPr>
        <w:t>hører til.</w:t>
      </w:r>
    </w:p>
    <w:p w:rsidR="00DC2407" w:rsidRPr="00DC2407" w:rsidRDefault="00DC2407" w:rsidP="00B64E31">
      <w:pPr>
        <w:rPr>
          <w:rFonts w:ascii="PalatinoLinotype-Roman" w:hAnsi="PalatinoLinotype-Roman" w:cs="PalatinoLinotype-Roman"/>
          <w:sz w:val="23"/>
          <w:szCs w:val="23"/>
        </w:rPr>
      </w:pPr>
      <w:r w:rsidRPr="00483742">
        <w:rPr>
          <w:rFonts w:ascii="Cambria-Bold" w:hAnsi="Cambria-Bold" w:cs="Cambria-Bold"/>
          <w:b/>
          <w:bCs/>
          <w:sz w:val="24"/>
          <w:szCs w:val="24"/>
        </w:rPr>
        <w:t>4.3 Antall teiner</w:t>
      </w:r>
      <w:r w:rsidRPr="00483742">
        <w:rPr>
          <w:rFonts w:ascii="Cambria-Bold" w:hAnsi="Cambria-Bold" w:cs="Cambria-Bold"/>
          <w:b/>
          <w:bCs/>
          <w:sz w:val="24"/>
          <w:szCs w:val="24"/>
        </w:rPr>
        <w:br/>
      </w:r>
      <w:r w:rsidR="007401E0">
        <w:rPr>
          <w:rFonts w:ascii="PalatinoLinotype-Roman" w:hAnsi="PalatinoLinotype-Roman" w:cs="PalatinoLinotype-Roman"/>
          <w:sz w:val="23"/>
          <w:szCs w:val="23"/>
        </w:rPr>
        <w:t>D</w:t>
      </w:r>
      <w:r w:rsidRPr="00DC2407">
        <w:rPr>
          <w:rFonts w:ascii="PalatinoLinotype-Roman" w:hAnsi="PalatinoLinotype-Roman" w:cs="PalatinoLinotype-Roman"/>
          <w:sz w:val="23"/>
          <w:szCs w:val="23"/>
        </w:rPr>
        <w:t xml:space="preserve">et er fornuftig å opprettholde en begrensning på antall teier til 30. Dette </w:t>
      </w:r>
      <w:r w:rsidR="00506DA2">
        <w:rPr>
          <w:rFonts w:ascii="PalatinoLinotype-Roman" w:hAnsi="PalatinoLinotype-Roman" w:cs="PalatinoLinotype-Roman"/>
          <w:sz w:val="23"/>
          <w:szCs w:val="23"/>
        </w:rPr>
        <w:t>sikrer at man har en differensiert størrelse på båtene</w:t>
      </w:r>
      <w:r w:rsidRPr="00DC2407">
        <w:rPr>
          <w:rFonts w:ascii="PalatinoLinotype-Roman" w:hAnsi="PalatinoLinotype-Roman" w:cs="PalatinoLinotype-Roman"/>
          <w:sz w:val="23"/>
          <w:szCs w:val="23"/>
        </w:rPr>
        <w:t xml:space="preserve"> og at brukskonflikter ikke øker. Hvis flere fartøy får adgang til å delta i krabbefisket i øst så bør man vurdere å redusere antall teiner som hve</w:t>
      </w:r>
      <w:r w:rsidR="007C7C72">
        <w:rPr>
          <w:rFonts w:ascii="PalatinoLinotype-Roman" w:hAnsi="PalatinoLinotype-Roman" w:cs="PalatinoLinotype-Roman"/>
          <w:sz w:val="23"/>
          <w:szCs w:val="23"/>
        </w:rPr>
        <w:t>r fisker kan benytte som konfliktdempende tiltak.</w:t>
      </w:r>
    </w:p>
    <w:p w:rsidR="00D203D9" w:rsidRPr="00B308CD" w:rsidRDefault="00B308CD" w:rsidP="00D203D9">
      <w:pPr>
        <w:rPr>
          <w:rFonts w:ascii="PalatinoLinotype-Roman" w:hAnsi="PalatinoLinotype-Roman" w:cs="PalatinoLinotype-Roman"/>
          <w:b/>
          <w:sz w:val="23"/>
          <w:szCs w:val="23"/>
        </w:rPr>
      </w:pPr>
      <w:r>
        <w:rPr>
          <w:rFonts w:ascii="PalatinoLinotype-Roman" w:hAnsi="PalatinoLinotype-Roman" w:cs="PalatinoLinotype-Roman"/>
          <w:b/>
          <w:sz w:val="23"/>
          <w:szCs w:val="23"/>
        </w:rPr>
        <w:t>Utryddingsfiske</w:t>
      </w:r>
      <w:r>
        <w:rPr>
          <w:rFonts w:ascii="PalatinoLinotype-Roman" w:hAnsi="PalatinoLinotype-Roman" w:cs="PalatinoLinotype-Roman"/>
          <w:b/>
          <w:sz w:val="23"/>
          <w:szCs w:val="23"/>
        </w:rPr>
        <w:br/>
      </w:r>
      <w:r w:rsidR="00067A39">
        <w:rPr>
          <w:rFonts w:ascii="PalatinoLinotype-Roman" w:hAnsi="PalatinoLinotype-Roman" w:cs="PalatinoLinotype-Roman"/>
          <w:sz w:val="23"/>
          <w:szCs w:val="23"/>
        </w:rPr>
        <w:t>U</w:t>
      </w:r>
      <w:r w:rsidR="00D203D9" w:rsidRPr="00800028">
        <w:rPr>
          <w:rFonts w:ascii="PalatinoLinotype-Roman" w:hAnsi="PalatinoLinotype-Roman" w:cs="PalatinoLinotype-Roman"/>
          <w:sz w:val="23"/>
          <w:szCs w:val="23"/>
        </w:rPr>
        <w:t xml:space="preserve">trydningsfisket vest for Nordkapp har fungert etter intensjonen og </w:t>
      </w:r>
      <w:r w:rsidR="00067A39">
        <w:rPr>
          <w:rFonts w:ascii="PalatinoLinotype-Roman" w:hAnsi="PalatinoLinotype-Roman" w:cs="PalatinoLinotype-Roman"/>
          <w:sz w:val="23"/>
          <w:szCs w:val="23"/>
        </w:rPr>
        <w:t xml:space="preserve">i stor grad </w:t>
      </w:r>
      <w:r w:rsidR="00D203D9" w:rsidRPr="00800028">
        <w:rPr>
          <w:rFonts w:ascii="PalatinoLinotype-Roman" w:hAnsi="PalatinoLinotype-Roman" w:cs="PalatinoLinotype-Roman"/>
          <w:sz w:val="23"/>
          <w:szCs w:val="23"/>
        </w:rPr>
        <w:t xml:space="preserve">hindret videre utbredelse av kongekrabben. Ved å åpne for </w:t>
      </w:r>
      <w:r w:rsidR="00067A39">
        <w:rPr>
          <w:rFonts w:ascii="PalatinoLinotype-Roman" w:hAnsi="PalatinoLinotype-Roman" w:cs="PalatinoLinotype-Roman"/>
          <w:sz w:val="23"/>
          <w:szCs w:val="23"/>
        </w:rPr>
        <w:t xml:space="preserve">full </w:t>
      </w:r>
      <w:r w:rsidR="00D203D9" w:rsidRPr="00800028">
        <w:rPr>
          <w:rFonts w:ascii="PalatinoLinotype-Roman" w:hAnsi="PalatinoLinotype-Roman" w:cs="PalatinoLinotype-Roman"/>
          <w:sz w:val="23"/>
          <w:szCs w:val="23"/>
        </w:rPr>
        <w:t xml:space="preserve">deltagelse </w:t>
      </w:r>
      <w:r w:rsidR="00067A39">
        <w:rPr>
          <w:rFonts w:ascii="PalatinoLinotype-Roman" w:hAnsi="PalatinoLinotype-Roman" w:cs="PalatinoLinotype-Roman"/>
          <w:sz w:val="23"/>
          <w:szCs w:val="23"/>
        </w:rPr>
        <w:t xml:space="preserve">for alle fiskere i Finnmark </w:t>
      </w:r>
      <w:r w:rsidR="00D203D9" w:rsidRPr="00800028">
        <w:rPr>
          <w:rFonts w:ascii="PalatinoLinotype-Roman" w:hAnsi="PalatinoLinotype-Roman" w:cs="PalatinoLinotype-Roman"/>
          <w:sz w:val="23"/>
          <w:szCs w:val="23"/>
        </w:rPr>
        <w:t>i det kvoteregulerte fisket</w:t>
      </w:r>
      <w:r w:rsidR="00067A39">
        <w:rPr>
          <w:rFonts w:ascii="PalatinoLinotype-Roman" w:hAnsi="PalatinoLinotype-Roman" w:cs="PalatinoLinotype-Roman"/>
          <w:sz w:val="23"/>
          <w:szCs w:val="23"/>
        </w:rPr>
        <w:t>,</w:t>
      </w:r>
      <w:r w:rsidR="00D203D9" w:rsidRPr="00800028">
        <w:rPr>
          <w:rFonts w:ascii="PalatinoLinotype-Roman" w:hAnsi="PalatinoLinotype-Roman" w:cs="PalatinoLinotype-Roman"/>
          <w:sz w:val="23"/>
          <w:szCs w:val="23"/>
        </w:rPr>
        <w:t xml:space="preserve"> så s</w:t>
      </w:r>
      <w:r w:rsidR="00067A39">
        <w:rPr>
          <w:rFonts w:ascii="PalatinoLinotype-Roman" w:hAnsi="PalatinoLinotype-Roman" w:cs="PalatinoLinotype-Roman"/>
          <w:sz w:val="23"/>
          <w:szCs w:val="23"/>
        </w:rPr>
        <w:t>etter man hele intensjonen med utrydningsfisket i fare. Man kan sette hele forvaltningen av kongekrabben i fare med dette, gjennom at det blir dårligere lønnsomhet, for stort fangsttrykk og flere konflikter i kvoteregulert område.</w:t>
      </w:r>
    </w:p>
    <w:p w:rsidR="00924871" w:rsidRPr="007401E0" w:rsidRDefault="00B44D16" w:rsidP="00B64E31">
      <w:pPr>
        <w:rPr>
          <w:rFonts w:ascii="PalatinoLinotype-Roman" w:hAnsi="PalatinoLinotype-Roman" w:cs="PalatinoLinotype-Roman"/>
          <w:sz w:val="23"/>
          <w:szCs w:val="23"/>
        </w:rPr>
      </w:pPr>
      <w:r>
        <w:rPr>
          <w:rFonts w:ascii="PalatinoLinotype-Roman" w:hAnsi="PalatinoLinotype-Roman" w:cs="PalatinoLinotype-Roman"/>
          <w:sz w:val="23"/>
          <w:szCs w:val="23"/>
        </w:rPr>
        <w:t>Utryddingsfisket vest for Nordkapp har hatt en stor økonomisk verdi for fiskerne</w:t>
      </w:r>
      <w:r w:rsidR="006047F3">
        <w:rPr>
          <w:rFonts w:ascii="PalatinoLinotype-Roman" w:hAnsi="PalatinoLinotype-Roman" w:cs="PalatinoLinotype-Roman"/>
          <w:sz w:val="23"/>
          <w:szCs w:val="23"/>
        </w:rPr>
        <w:t xml:space="preserve"> og som</w:t>
      </w:r>
      <w:r>
        <w:rPr>
          <w:rFonts w:ascii="PalatinoLinotype-Roman" w:hAnsi="PalatinoLinotype-Roman" w:cs="PalatinoLinotype-Roman"/>
          <w:sz w:val="23"/>
          <w:szCs w:val="23"/>
        </w:rPr>
        <w:t xml:space="preserve"> utgjør en betydelig del av den totale verdien av Norsk fangst av kongekrabbe.</w:t>
      </w:r>
    </w:p>
    <w:sectPr w:rsidR="00924871" w:rsidRPr="007401E0" w:rsidSect="00A4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EDA"/>
    <w:rsid w:val="00041C53"/>
    <w:rsid w:val="00067A39"/>
    <w:rsid w:val="0016637E"/>
    <w:rsid w:val="0026398A"/>
    <w:rsid w:val="002A1845"/>
    <w:rsid w:val="00483742"/>
    <w:rsid w:val="00506DA2"/>
    <w:rsid w:val="006047F3"/>
    <w:rsid w:val="006A3852"/>
    <w:rsid w:val="006A4D65"/>
    <w:rsid w:val="007401E0"/>
    <w:rsid w:val="007C7C72"/>
    <w:rsid w:val="00800028"/>
    <w:rsid w:val="00800BFC"/>
    <w:rsid w:val="008A3FA1"/>
    <w:rsid w:val="00924871"/>
    <w:rsid w:val="009D25B6"/>
    <w:rsid w:val="00A45A51"/>
    <w:rsid w:val="00A860DB"/>
    <w:rsid w:val="00B308CD"/>
    <w:rsid w:val="00B44D16"/>
    <w:rsid w:val="00B4680A"/>
    <w:rsid w:val="00B64E31"/>
    <w:rsid w:val="00B7208C"/>
    <w:rsid w:val="00C74EDA"/>
    <w:rsid w:val="00CC6D83"/>
    <w:rsid w:val="00CD0897"/>
    <w:rsid w:val="00CF2AD0"/>
    <w:rsid w:val="00D203D9"/>
    <w:rsid w:val="00DC2407"/>
    <w:rsid w:val="00ED7775"/>
    <w:rsid w:val="00F7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51"/>
  </w:style>
  <w:style w:type="paragraph" w:styleId="Overskrift1">
    <w:name w:val="heading 1"/>
    <w:basedOn w:val="Normal"/>
    <w:next w:val="Normal"/>
    <w:link w:val="Overskrift1Tegn"/>
    <w:uiPriority w:val="9"/>
    <w:qFormat/>
    <w:rsid w:val="00B6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4616</Characters>
  <Application>Microsoft Office Word</Application>
  <DocSecurity>0</DocSecurity>
  <Lines>1154</Lines>
  <Paragraphs>373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Nesseby og Tana kommuner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ingfra</dc:creator>
  <cp:lastModifiedBy>seb</cp:lastModifiedBy>
  <cp:revision>2</cp:revision>
  <cp:lastPrinted>2016-10-31T08:26:00Z</cp:lastPrinted>
  <dcterms:created xsi:type="dcterms:W3CDTF">2016-11-17T06:51:00Z</dcterms:created>
  <dcterms:modified xsi:type="dcterms:W3CDTF">2016-11-17T06:51:00Z</dcterms:modified>
</cp:coreProperties>
</file>