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18E" w:rsidRPr="0000426C" w:rsidRDefault="003A518E" w:rsidP="003A518E">
      <w:pPr>
        <w:pStyle w:val="Overskrift2"/>
        <w:rPr>
          <w:sz w:val="30"/>
          <w:szCs w:val="30"/>
        </w:rPr>
      </w:pPr>
      <w:bookmarkStart w:id="0" w:name="_GoBack"/>
      <w:bookmarkEnd w:id="0"/>
      <w:r w:rsidRPr="0000426C">
        <w:rPr>
          <w:sz w:val="30"/>
          <w:szCs w:val="30"/>
        </w:rPr>
        <w:t>REGLEMENT FOR FINANSFORVALTNING</w:t>
      </w:r>
    </w:p>
    <w:p w:rsidR="003A518E" w:rsidRPr="0000426C" w:rsidRDefault="003A518E" w:rsidP="003A518E">
      <w:pPr>
        <w:pStyle w:val="Brdtekst21"/>
        <w:widowControl/>
        <w:rPr>
          <w:b w:val="0"/>
          <w:sz w:val="22"/>
          <w:szCs w:val="22"/>
        </w:rPr>
      </w:pPr>
      <w:r w:rsidRPr="0000426C">
        <w:rPr>
          <w:b w:val="0"/>
          <w:sz w:val="22"/>
          <w:szCs w:val="22"/>
        </w:rPr>
        <w:t>Finansreglementet ble vedtatt av kommunestyret 24.02.11.</w:t>
      </w:r>
    </w:p>
    <w:p w:rsidR="003A518E" w:rsidRDefault="003A518E" w:rsidP="003A518E">
      <w:pPr>
        <w:pStyle w:val="Brdtekst21"/>
        <w:widowControl/>
        <w:rPr>
          <w:b w:val="0"/>
          <w:sz w:val="22"/>
          <w:szCs w:val="22"/>
        </w:rPr>
      </w:pPr>
    </w:p>
    <w:p w:rsidR="003A518E" w:rsidRPr="0000426C" w:rsidRDefault="003A518E" w:rsidP="003A518E">
      <w:pPr>
        <w:pStyle w:val="Overskrift3"/>
        <w:spacing w:before="0" w:after="0"/>
        <w:rPr>
          <w:sz w:val="26"/>
          <w:szCs w:val="26"/>
        </w:rPr>
      </w:pPr>
      <w:bookmarkStart w:id="1" w:name="_Toc493681058"/>
      <w:r>
        <w:rPr>
          <w:sz w:val="26"/>
          <w:szCs w:val="26"/>
        </w:rPr>
        <w:t>11</w:t>
      </w:r>
      <w:r w:rsidRPr="0000426C">
        <w:rPr>
          <w:sz w:val="26"/>
          <w:szCs w:val="26"/>
        </w:rPr>
        <w:t>.</w:t>
      </w:r>
      <w:r>
        <w:rPr>
          <w:sz w:val="26"/>
          <w:szCs w:val="26"/>
        </w:rPr>
        <w:t>1</w:t>
      </w:r>
      <w:r w:rsidRPr="0000426C">
        <w:rPr>
          <w:sz w:val="26"/>
          <w:szCs w:val="26"/>
        </w:rPr>
        <w:t xml:space="preserve"> </w:t>
      </w:r>
      <w:r>
        <w:rPr>
          <w:sz w:val="26"/>
          <w:szCs w:val="26"/>
        </w:rPr>
        <w:tab/>
        <w:t>Hjemmel</w:t>
      </w:r>
      <w:bookmarkEnd w:id="1"/>
    </w:p>
    <w:p w:rsidR="003A518E" w:rsidRDefault="003A518E" w:rsidP="003A518E">
      <w:pPr>
        <w:pStyle w:val="NormalWeb"/>
        <w:spacing w:before="0" w:beforeAutospacing="0" w:after="0" w:afterAutospacing="0"/>
        <w:rPr>
          <w:rFonts w:ascii="Times New Roman" w:hAnsi="Times New Roman" w:cs="Times New Roman"/>
          <w:sz w:val="22"/>
          <w:szCs w:val="22"/>
        </w:rPr>
      </w:pPr>
      <w:r w:rsidRPr="0000426C">
        <w:rPr>
          <w:rFonts w:ascii="Times New Roman" w:hAnsi="Times New Roman" w:cs="Times New Roman"/>
          <w:sz w:val="22"/>
          <w:szCs w:val="22"/>
        </w:rPr>
        <w:t>Reglement er vedtatt i medhold av Kommunelovens § 52 og Forskrift om kommuners og fylkeskommuners finansforvaltning av 09.06</w:t>
      </w:r>
      <w:r>
        <w:rPr>
          <w:rFonts w:ascii="Times New Roman" w:hAnsi="Times New Roman" w:cs="Times New Roman"/>
          <w:sz w:val="22"/>
          <w:szCs w:val="22"/>
        </w:rPr>
        <w:t>.</w:t>
      </w:r>
      <w:r w:rsidRPr="0000426C">
        <w:rPr>
          <w:rFonts w:ascii="Times New Roman" w:hAnsi="Times New Roman" w:cs="Times New Roman"/>
          <w:sz w:val="22"/>
          <w:szCs w:val="22"/>
        </w:rPr>
        <w:t>09 med ikrafttredelse 01.07.10.</w:t>
      </w:r>
    </w:p>
    <w:p w:rsidR="003A518E" w:rsidRDefault="003A518E" w:rsidP="003A518E">
      <w:pPr>
        <w:pStyle w:val="NormalWeb"/>
        <w:spacing w:before="0" w:beforeAutospacing="0" w:after="0" w:afterAutospacing="0"/>
        <w:rPr>
          <w:rFonts w:ascii="Times New Roman" w:hAnsi="Times New Roman" w:cs="Times New Roman"/>
          <w:sz w:val="22"/>
          <w:szCs w:val="22"/>
        </w:rPr>
      </w:pPr>
    </w:p>
    <w:p w:rsidR="003A518E" w:rsidRPr="0000426C" w:rsidRDefault="003A518E" w:rsidP="003A518E">
      <w:pPr>
        <w:pStyle w:val="Overskrift3"/>
        <w:spacing w:before="0" w:after="0"/>
        <w:rPr>
          <w:sz w:val="26"/>
          <w:szCs w:val="26"/>
        </w:rPr>
      </w:pPr>
      <w:bookmarkStart w:id="2" w:name="_Toc493681059"/>
      <w:r>
        <w:rPr>
          <w:sz w:val="26"/>
          <w:szCs w:val="26"/>
        </w:rPr>
        <w:t>11</w:t>
      </w:r>
      <w:r w:rsidRPr="0000426C">
        <w:rPr>
          <w:sz w:val="26"/>
          <w:szCs w:val="26"/>
        </w:rPr>
        <w:t>.</w:t>
      </w:r>
      <w:r>
        <w:rPr>
          <w:sz w:val="26"/>
          <w:szCs w:val="26"/>
        </w:rPr>
        <w:t>2</w:t>
      </w:r>
      <w:r w:rsidRPr="0000426C">
        <w:rPr>
          <w:sz w:val="26"/>
          <w:szCs w:val="26"/>
        </w:rPr>
        <w:t xml:space="preserve"> </w:t>
      </w:r>
      <w:r>
        <w:rPr>
          <w:sz w:val="26"/>
          <w:szCs w:val="26"/>
        </w:rPr>
        <w:tab/>
        <w:t>Formål</w:t>
      </w:r>
      <w:bookmarkEnd w:id="2"/>
    </w:p>
    <w:p w:rsidR="003A518E" w:rsidRPr="0000426C" w:rsidRDefault="003A518E" w:rsidP="003A518E">
      <w:pPr>
        <w:pStyle w:val="NormalWeb"/>
        <w:spacing w:before="0" w:beforeAutospacing="0" w:after="0" w:afterAutospacing="0"/>
        <w:rPr>
          <w:rFonts w:ascii="Times New Roman" w:hAnsi="Times New Roman" w:cs="Times New Roman"/>
          <w:sz w:val="22"/>
          <w:szCs w:val="22"/>
        </w:rPr>
      </w:pPr>
      <w:r w:rsidRPr="0000426C">
        <w:rPr>
          <w:rFonts w:ascii="Times New Roman" w:eastAsia="Times New Roman" w:hAnsi="Times New Roman" w:cs="Times New Roman"/>
          <w:sz w:val="22"/>
          <w:szCs w:val="22"/>
        </w:rPr>
        <w:t>Kommunen skal forvalte sine midler slik at tilfredsstillende avkastning kan oppnås, uten at</w:t>
      </w:r>
      <w:r w:rsidRPr="0000426C">
        <w:rPr>
          <w:rFonts w:ascii="Times New Roman" w:hAnsi="Times New Roman" w:cs="Times New Roman"/>
          <w:sz w:val="22"/>
          <w:szCs w:val="22"/>
        </w:rPr>
        <w:t xml:space="preserve"> det innebærer vesentlig finansiell risiko, og under hensyn til at kommunen skal ha midler til å dekke sine betalingsforpliktelser ved forfall.</w:t>
      </w:r>
    </w:p>
    <w:p w:rsidR="003A518E" w:rsidRPr="0000426C" w:rsidRDefault="003A518E" w:rsidP="003A518E">
      <w:pPr>
        <w:pStyle w:val="NormalWeb"/>
        <w:spacing w:before="0" w:beforeAutospacing="0" w:after="0" w:afterAutospacing="0"/>
        <w:rPr>
          <w:rFonts w:ascii="Times New Roman" w:hAnsi="Times New Roman" w:cs="Times New Roman"/>
          <w:sz w:val="22"/>
          <w:szCs w:val="22"/>
        </w:rPr>
      </w:pPr>
    </w:p>
    <w:p w:rsidR="003A518E" w:rsidRPr="0000426C" w:rsidRDefault="003A518E" w:rsidP="003A518E">
      <w:pPr>
        <w:pStyle w:val="Overskrift3"/>
        <w:spacing w:before="0" w:after="0"/>
        <w:rPr>
          <w:sz w:val="26"/>
          <w:szCs w:val="26"/>
        </w:rPr>
      </w:pPr>
      <w:bookmarkStart w:id="3" w:name="_Toc493681060"/>
      <w:r>
        <w:rPr>
          <w:sz w:val="26"/>
          <w:szCs w:val="26"/>
        </w:rPr>
        <w:t>11</w:t>
      </w:r>
      <w:r w:rsidRPr="0000426C">
        <w:rPr>
          <w:sz w:val="26"/>
          <w:szCs w:val="26"/>
        </w:rPr>
        <w:t xml:space="preserve">.3 </w:t>
      </w:r>
      <w:r>
        <w:rPr>
          <w:sz w:val="26"/>
          <w:szCs w:val="26"/>
        </w:rPr>
        <w:tab/>
      </w:r>
      <w:r w:rsidRPr="0000426C">
        <w:rPr>
          <w:sz w:val="26"/>
          <w:szCs w:val="26"/>
        </w:rPr>
        <w:t>Målsetting</w:t>
      </w:r>
      <w:bookmarkEnd w:id="3"/>
    </w:p>
    <w:p w:rsidR="003A518E" w:rsidRDefault="003A518E" w:rsidP="003A518E">
      <w:pPr>
        <w:pStyle w:val="Brdtekst"/>
      </w:pPr>
      <w:r>
        <w:t xml:space="preserve">Finansforvaltningen </w:t>
      </w:r>
      <w:r w:rsidRPr="0000426C">
        <w:rPr>
          <w:sz w:val="22"/>
          <w:szCs w:val="22"/>
        </w:rPr>
        <w:t>skal:</w:t>
      </w:r>
      <w:r>
        <w:t> </w:t>
      </w:r>
    </w:p>
    <w:p w:rsidR="003A518E" w:rsidRDefault="003A518E" w:rsidP="003A518E">
      <w:pPr>
        <w:numPr>
          <w:ilvl w:val="0"/>
          <w:numId w:val="1"/>
        </w:numPr>
        <w:rPr>
          <w:sz w:val="24"/>
        </w:rPr>
      </w:pPr>
      <w:r>
        <w:rPr>
          <w:sz w:val="24"/>
        </w:rPr>
        <w:t xml:space="preserve">Ivareta grunnprinsippet i kommunelovens formålsbestemmelse om optimal utnytting av kommunens tilgjengelige ressurser med sikte på å kunne gi et best mulig tjenestetilbud  </w:t>
      </w:r>
    </w:p>
    <w:p w:rsidR="003A518E" w:rsidRPr="00856494" w:rsidRDefault="003A518E" w:rsidP="003A518E">
      <w:pPr>
        <w:numPr>
          <w:ilvl w:val="0"/>
          <w:numId w:val="1"/>
        </w:numPr>
        <w:rPr>
          <w:sz w:val="22"/>
          <w:szCs w:val="22"/>
        </w:rPr>
      </w:pPr>
      <w:r w:rsidRPr="00856494">
        <w:rPr>
          <w:sz w:val="22"/>
          <w:szCs w:val="22"/>
        </w:rPr>
        <w:t xml:space="preserve">Sikre stor grad av forutsigbarhet i kommunens finansielle stilling  </w:t>
      </w:r>
    </w:p>
    <w:p w:rsidR="003A518E" w:rsidRPr="00856494" w:rsidRDefault="003A518E" w:rsidP="003A518E">
      <w:pPr>
        <w:numPr>
          <w:ilvl w:val="0"/>
          <w:numId w:val="1"/>
        </w:numPr>
        <w:rPr>
          <w:sz w:val="22"/>
          <w:szCs w:val="22"/>
        </w:rPr>
      </w:pPr>
      <w:r w:rsidRPr="00856494">
        <w:rPr>
          <w:sz w:val="22"/>
          <w:szCs w:val="22"/>
        </w:rPr>
        <w:t xml:space="preserve">Skal bidra til stabilitet og langsiktighet. </w:t>
      </w:r>
    </w:p>
    <w:p w:rsidR="003A518E" w:rsidRPr="00856494" w:rsidRDefault="003A518E" w:rsidP="003A518E">
      <w:pPr>
        <w:numPr>
          <w:ilvl w:val="0"/>
          <w:numId w:val="1"/>
        </w:numPr>
        <w:rPr>
          <w:sz w:val="22"/>
          <w:szCs w:val="22"/>
        </w:rPr>
      </w:pPr>
      <w:r w:rsidRPr="00856494">
        <w:rPr>
          <w:sz w:val="22"/>
          <w:szCs w:val="22"/>
        </w:rPr>
        <w:t>Inneholde bestemmelser som hindrer kommunen i å ta vesentlig finansiell risiko.</w:t>
      </w:r>
    </w:p>
    <w:p w:rsidR="003A518E" w:rsidRDefault="003A518E" w:rsidP="003A518E">
      <w:pPr>
        <w:rPr>
          <w:sz w:val="24"/>
        </w:rPr>
      </w:pPr>
    </w:p>
    <w:p w:rsidR="003A518E" w:rsidRPr="0000426C" w:rsidRDefault="003A518E" w:rsidP="003A518E">
      <w:pPr>
        <w:rPr>
          <w:b/>
          <w:sz w:val="22"/>
          <w:szCs w:val="22"/>
        </w:rPr>
      </w:pPr>
      <w:bookmarkStart w:id="4" w:name="_Toc255822787"/>
      <w:bookmarkStart w:id="5" w:name="_Toc256146776"/>
      <w:r w:rsidRPr="0000426C">
        <w:rPr>
          <w:b/>
          <w:sz w:val="22"/>
          <w:szCs w:val="22"/>
        </w:rPr>
        <w:t>Generelle rammer og begrensninger</w:t>
      </w:r>
      <w:bookmarkEnd w:id="4"/>
      <w:bookmarkEnd w:id="5"/>
    </w:p>
    <w:p w:rsidR="003A518E" w:rsidRPr="0000426C" w:rsidRDefault="003A518E" w:rsidP="003A518E">
      <w:pPr>
        <w:rPr>
          <w:color w:val="000000"/>
          <w:sz w:val="22"/>
          <w:szCs w:val="22"/>
        </w:rPr>
      </w:pPr>
    </w:p>
    <w:p w:rsidR="003A518E" w:rsidRPr="0000426C" w:rsidRDefault="003A518E" w:rsidP="003A518E">
      <w:pPr>
        <w:numPr>
          <w:ilvl w:val="0"/>
          <w:numId w:val="10"/>
        </w:numPr>
        <w:overflowPunct w:val="0"/>
        <w:autoSpaceDE w:val="0"/>
        <w:autoSpaceDN w:val="0"/>
        <w:adjustRightInd w:val="0"/>
        <w:textAlignment w:val="baseline"/>
        <w:rPr>
          <w:color w:val="000000"/>
          <w:sz w:val="22"/>
          <w:szCs w:val="22"/>
        </w:rPr>
      </w:pPr>
      <w:r w:rsidRPr="0000426C">
        <w:rPr>
          <w:color w:val="000000"/>
          <w:sz w:val="22"/>
          <w:szCs w:val="22"/>
        </w:rPr>
        <w:t>Kommunestyret skal selv gjennom fastsettelse av dette finansreglement, ta stilling til hva som er tilfredsstillende avkastning og vesentlig finansielle risiko, jfr. kommunelovens § 52.</w:t>
      </w:r>
    </w:p>
    <w:p w:rsidR="003A518E" w:rsidRPr="0000426C" w:rsidRDefault="003A518E" w:rsidP="003A518E">
      <w:pPr>
        <w:numPr>
          <w:ilvl w:val="0"/>
          <w:numId w:val="10"/>
        </w:numPr>
        <w:overflowPunct w:val="0"/>
        <w:autoSpaceDE w:val="0"/>
        <w:autoSpaceDN w:val="0"/>
        <w:adjustRightInd w:val="0"/>
        <w:textAlignment w:val="baseline"/>
        <w:rPr>
          <w:color w:val="000000"/>
          <w:sz w:val="22"/>
          <w:szCs w:val="22"/>
        </w:rPr>
      </w:pPr>
      <w:r w:rsidRPr="0000426C">
        <w:rPr>
          <w:color w:val="000000"/>
          <w:sz w:val="22"/>
          <w:szCs w:val="22"/>
        </w:rPr>
        <w:t>Reglementet skal baseres på kommunens egen kunnskap om finansielle markeder og instrumenter.</w:t>
      </w:r>
    </w:p>
    <w:p w:rsidR="003A518E" w:rsidRPr="0000426C" w:rsidRDefault="003A518E" w:rsidP="003A518E">
      <w:pPr>
        <w:numPr>
          <w:ilvl w:val="0"/>
          <w:numId w:val="10"/>
        </w:numPr>
        <w:overflowPunct w:val="0"/>
        <w:autoSpaceDE w:val="0"/>
        <w:autoSpaceDN w:val="0"/>
        <w:adjustRightInd w:val="0"/>
        <w:textAlignment w:val="baseline"/>
        <w:rPr>
          <w:color w:val="000000"/>
          <w:sz w:val="22"/>
          <w:szCs w:val="22"/>
        </w:rPr>
      </w:pPr>
      <w:r w:rsidRPr="0000426C">
        <w:rPr>
          <w:color w:val="000000"/>
          <w:sz w:val="22"/>
          <w:szCs w:val="22"/>
        </w:rPr>
        <w:t>Kommunestyret skal ta stilling til prinsipielle spørsmål om finansforvaltningen, herunder hva som regnes som langsiktige finansielle aktiva.  Det påligger rådmannen en selvstendig plikt til å utrede og legge frem saker for kommunestyret som anses som prinsipielle.</w:t>
      </w:r>
    </w:p>
    <w:p w:rsidR="003A518E" w:rsidRPr="0000426C" w:rsidRDefault="003A518E" w:rsidP="003A518E">
      <w:pPr>
        <w:numPr>
          <w:ilvl w:val="0"/>
          <w:numId w:val="10"/>
        </w:numPr>
        <w:overflowPunct w:val="0"/>
        <w:autoSpaceDE w:val="0"/>
        <w:autoSpaceDN w:val="0"/>
        <w:adjustRightInd w:val="0"/>
        <w:textAlignment w:val="baseline"/>
        <w:rPr>
          <w:color w:val="000000"/>
          <w:sz w:val="22"/>
          <w:szCs w:val="22"/>
        </w:rPr>
      </w:pPr>
      <w:r w:rsidRPr="0000426C">
        <w:rPr>
          <w:color w:val="000000"/>
          <w:sz w:val="22"/>
          <w:szCs w:val="22"/>
        </w:rPr>
        <w:t>Rådmannen skal fortløpende vurdere egnetheten av reglementets forskjellige rammer og begrensninger, og om disse på en klar og tydelig måte sikrer at kapitalforvaltningen utøves forsvarlig i forhold til de risikoer kommunen er eksponert for.</w:t>
      </w:r>
    </w:p>
    <w:p w:rsidR="003A518E" w:rsidRPr="0000426C" w:rsidRDefault="003A518E" w:rsidP="003A518E">
      <w:pPr>
        <w:numPr>
          <w:ilvl w:val="0"/>
          <w:numId w:val="10"/>
        </w:numPr>
        <w:overflowPunct w:val="0"/>
        <w:autoSpaceDE w:val="0"/>
        <w:autoSpaceDN w:val="0"/>
        <w:adjustRightInd w:val="0"/>
        <w:textAlignment w:val="baseline"/>
        <w:rPr>
          <w:color w:val="000000"/>
          <w:sz w:val="22"/>
          <w:szCs w:val="22"/>
        </w:rPr>
      </w:pPr>
      <w:r w:rsidRPr="0000426C">
        <w:rPr>
          <w:color w:val="000000"/>
          <w:sz w:val="22"/>
          <w:szCs w:val="22"/>
        </w:rPr>
        <w:t>Det tilligger rådmannen å inngå avtaler i overensstemmelse med dette reglementet.</w:t>
      </w:r>
    </w:p>
    <w:p w:rsidR="003A518E" w:rsidRPr="0000426C" w:rsidRDefault="003A518E" w:rsidP="003A518E">
      <w:pPr>
        <w:numPr>
          <w:ilvl w:val="0"/>
          <w:numId w:val="10"/>
        </w:numPr>
        <w:overflowPunct w:val="0"/>
        <w:autoSpaceDE w:val="0"/>
        <w:autoSpaceDN w:val="0"/>
        <w:adjustRightInd w:val="0"/>
        <w:textAlignment w:val="baseline"/>
        <w:rPr>
          <w:color w:val="000000"/>
          <w:sz w:val="22"/>
          <w:szCs w:val="22"/>
        </w:rPr>
      </w:pPr>
      <w:r w:rsidRPr="0000426C">
        <w:rPr>
          <w:color w:val="000000"/>
          <w:sz w:val="22"/>
          <w:szCs w:val="22"/>
        </w:rPr>
        <w:t xml:space="preserve">Det tilligger rådmannen med hjemmel i dette finansreglement, å utarbeide nødvendige fullmakter/instrukser/rutiner for de enkelte forvaltningsformer som er i overensstemmelse med kommunens overordnede økonomibestemmelser.   </w:t>
      </w:r>
    </w:p>
    <w:p w:rsidR="003A518E" w:rsidRPr="0000426C" w:rsidRDefault="003A518E" w:rsidP="003A518E">
      <w:pPr>
        <w:numPr>
          <w:ilvl w:val="0"/>
          <w:numId w:val="10"/>
        </w:numPr>
        <w:overflowPunct w:val="0"/>
        <w:autoSpaceDE w:val="0"/>
        <w:autoSpaceDN w:val="0"/>
        <w:adjustRightInd w:val="0"/>
        <w:textAlignment w:val="baseline"/>
        <w:rPr>
          <w:color w:val="000000"/>
          <w:sz w:val="22"/>
          <w:szCs w:val="22"/>
        </w:rPr>
      </w:pPr>
      <w:r w:rsidRPr="0000426C">
        <w:rPr>
          <w:color w:val="000000"/>
          <w:sz w:val="22"/>
          <w:szCs w:val="22"/>
        </w:rPr>
        <w:t>Finansielle instrumenter og/eller produkter som ikke er eksplisitt tillatt brukt gjennom dette reglementet, kan ikke benyttes i kommunens finansforvaltning.</w:t>
      </w:r>
    </w:p>
    <w:p w:rsidR="003A518E" w:rsidRDefault="003A518E" w:rsidP="003A518E">
      <w:pPr>
        <w:rPr>
          <w:sz w:val="24"/>
        </w:rPr>
      </w:pPr>
    </w:p>
    <w:p w:rsidR="003A518E" w:rsidRDefault="003A518E" w:rsidP="003A518E">
      <w:pPr>
        <w:pStyle w:val="Sluttnotetekst"/>
      </w:pPr>
    </w:p>
    <w:p w:rsidR="003A518E" w:rsidRPr="0000426C" w:rsidRDefault="003A518E" w:rsidP="003A518E">
      <w:pPr>
        <w:pStyle w:val="Overskrift3"/>
        <w:spacing w:before="0" w:after="0"/>
        <w:rPr>
          <w:sz w:val="26"/>
          <w:szCs w:val="26"/>
        </w:rPr>
      </w:pPr>
      <w:bookmarkStart w:id="6" w:name="_Toc493681061"/>
      <w:r>
        <w:rPr>
          <w:sz w:val="26"/>
          <w:szCs w:val="26"/>
        </w:rPr>
        <w:t>11</w:t>
      </w:r>
      <w:r w:rsidRPr="0000426C">
        <w:rPr>
          <w:sz w:val="26"/>
          <w:szCs w:val="26"/>
        </w:rPr>
        <w:t xml:space="preserve">.4 </w:t>
      </w:r>
      <w:r>
        <w:rPr>
          <w:sz w:val="26"/>
          <w:szCs w:val="26"/>
        </w:rPr>
        <w:tab/>
      </w:r>
      <w:r w:rsidRPr="0000426C">
        <w:rPr>
          <w:sz w:val="26"/>
          <w:szCs w:val="26"/>
        </w:rPr>
        <w:t>Risikoprofil</w:t>
      </w:r>
      <w:bookmarkEnd w:id="6"/>
    </w:p>
    <w:p w:rsidR="003A518E" w:rsidRPr="0000426C" w:rsidRDefault="003A518E" w:rsidP="003A518E">
      <w:pPr>
        <w:rPr>
          <w:sz w:val="22"/>
          <w:szCs w:val="22"/>
        </w:rPr>
      </w:pPr>
      <w:r w:rsidRPr="0000426C">
        <w:rPr>
          <w:sz w:val="22"/>
          <w:szCs w:val="22"/>
        </w:rPr>
        <w:t>Kommunen skal ha en lav til moderat risikoprofil med fokus på å redusere i hvilken grad endringer i finansmarkedene vil påvirke kommunens finansielle stilling.</w:t>
      </w:r>
    </w:p>
    <w:p w:rsidR="003A518E" w:rsidRDefault="003A518E" w:rsidP="003A518E">
      <w:pPr>
        <w:pStyle w:val="NormalWeb"/>
        <w:spacing w:before="0" w:beforeAutospacing="0" w:after="0" w:afterAutospacing="0"/>
        <w:rPr>
          <w:rFonts w:ascii="Times New Roman" w:hAnsi="Times New Roman" w:cs="Times New Roman"/>
          <w:b/>
          <w:bCs/>
        </w:rPr>
      </w:pPr>
    </w:p>
    <w:p w:rsidR="003A518E" w:rsidRPr="0000426C" w:rsidRDefault="003A518E" w:rsidP="003A518E">
      <w:pPr>
        <w:pStyle w:val="Overskrift3"/>
        <w:spacing w:before="0" w:after="0"/>
        <w:rPr>
          <w:sz w:val="26"/>
          <w:szCs w:val="26"/>
        </w:rPr>
      </w:pPr>
      <w:bookmarkStart w:id="7" w:name="_Toc493681062"/>
      <w:r>
        <w:rPr>
          <w:sz w:val="26"/>
          <w:szCs w:val="26"/>
        </w:rPr>
        <w:t>11</w:t>
      </w:r>
      <w:r w:rsidRPr="0000426C">
        <w:rPr>
          <w:sz w:val="26"/>
          <w:szCs w:val="26"/>
        </w:rPr>
        <w:t xml:space="preserve">.5 </w:t>
      </w:r>
      <w:r>
        <w:rPr>
          <w:sz w:val="26"/>
          <w:szCs w:val="26"/>
        </w:rPr>
        <w:tab/>
      </w:r>
      <w:r w:rsidRPr="0000426C">
        <w:rPr>
          <w:sz w:val="26"/>
          <w:szCs w:val="26"/>
        </w:rPr>
        <w:t>Finansiell risiko</w:t>
      </w:r>
      <w:bookmarkEnd w:id="7"/>
      <w:r w:rsidRPr="0000426C">
        <w:rPr>
          <w:sz w:val="26"/>
          <w:szCs w:val="26"/>
        </w:rPr>
        <w:t> </w:t>
      </w:r>
    </w:p>
    <w:p w:rsidR="003A518E" w:rsidRPr="0000426C" w:rsidRDefault="003A518E" w:rsidP="003A518E">
      <w:pPr>
        <w:numPr>
          <w:ilvl w:val="0"/>
          <w:numId w:val="2"/>
        </w:numPr>
        <w:rPr>
          <w:sz w:val="22"/>
          <w:szCs w:val="22"/>
        </w:rPr>
      </w:pPr>
      <w:r w:rsidRPr="0000426C">
        <w:rPr>
          <w:sz w:val="22"/>
          <w:szCs w:val="22"/>
          <w:u w:val="single"/>
        </w:rPr>
        <w:t>Kredittrisiko </w:t>
      </w:r>
      <w:r w:rsidRPr="0000426C">
        <w:rPr>
          <w:sz w:val="22"/>
          <w:szCs w:val="22"/>
        </w:rPr>
        <w:br/>
        <w:t xml:space="preserve">Risiko for tap som følge av at låntaker eller i motparten i en kontrakt unnlater å innfri sin forpliktelse </w:t>
      </w:r>
    </w:p>
    <w:p w:rsidR="003A518E" w:rsidRPr="0000426C" w:rsidRDefault="003A518E" w:rsidP="003A518E">
      <w:pPr>
        <w:numPr>
          <w:ilvl w:val="0"/>
          <w:numId w:val="2"/>
        </w:numPr>
        <w:rPr>
          <w:sz w:val="22"/>
          <w:szCs w:val="22"/>
        </w:rPr>
      </w:pPr>
      <w:r w:rsidRPr="0000426C">
        <w:rPr>
          <w:sz w:val="22"/>
          <w:szCs w:val="22"/>
          <w:u w:val="single"/>
        </w:rPr>
        <w:t>Likviditetsrisiko</w:t>
      </w:r>
      <w:r w:rsidRPr="0000426C">
        <w:rPr>
          <w:sz w:val="22"/>
          <w:szCs w:val="22"/>
        </w:rPr>
        <w:t> </w:t>
      </w:r>
      <w:r w:rsidRPr="0000426C">
        <w:rPr>
          <w:sz w:val="22"/>
          <w:szCs w:val="22"/>
        </w:rPr>
        <w:br/>
        <w:t xml:space="preserve">Risiko for at eiendeler ikke kan omsettes nær markedsverdi i løpet av en avgrenset tidsperiode. </w:t>
      </w:r>
    </w:p>
    <w:p w:rsidR="003A518E" w:rsidRPr="0000426C" w:rsidRDefault="003A518E" w:rsidP="003A518E">
      <w:pPr>
        <w:numPr>
          <w:ilvl w:val="0"/>
          <w:numId w:val="2"/>
        </w:numPr>
        <w:rPr>
          <w:sz w:val="22"/>
          <w:szCs w:val="22"/>
        </w:rPr>
      </w:pPr>
      <w:r w:rsidRPr="0000426C">
        <w:rPr>
          <w:sz w:val="22"/>
          <w:szCs w:val="22"/>
          <w:u w:val="single"/>
        </w:rPr>
        <w:lastRenderedPageBreak/>
        <w:t>Finansieringsrisiko </w:t>
      </w:r>
      <w:r w:rsidRPr="0000426C">
        <w:rPr>
          <w:sz w:val="22"/>
          <w:szCs w:val="22"/>
        </w:rPr>
        <w:br/>
        <w:t xml:space="preserve">Risiko for ikke å kunne finansiere sine lånebehov. </w:t>
      </w:r>
    </w:p>
    <w:p w:rsidR="003A518E" w:rsidRPr="0000426C" w:rsidRDefault="003A518E" w:rsidP="003A518E">
      <w:pPr>
        <w:numPr>
          <w:ilvl w:val="0"/>
          <w:numId w:val="2"/>
        </w:numPr>
        <w:rPr>
          <w:sz w:val="22"/>
          <w:szCs w:val="22"/>
        </w:rPr>
      </w:pPr>
      <w:r w:rsidRPr="0000426C">
        <w:rPr>
          <w:sz w:val="22"/>
          <w:szCs w:val="22"/>
          <w:u w:val="single"/>
        </w:rPr>
        <w:t>Renterisiko </w:t>
      </w:r>
      <w:r w:rsidRPr="0000426C">
        <w:rPr>
          <w:sz w:val="22"/>
          <w:szCs w:val="22"/>
        </w:rPr>
        <w:br/>
        <w:t xml:space="preserve">Risiko for endring av verdien på eiendeler, gjeld, egenkapital som følge av renteendringer. </w:t>
      </w:r>
    </w:p>
    <w:p w:rsidR="003A518E" w:rsidRPr="0000426C" w:rsidRDefault="003A518E" w:rsidP="003A518E">
      <w:pPr>
        <w:numPr>
          <w:ilvl w:val="0"/>
          <w:numId w:val="2"/>
        </w:numPr>
        <w:rPr>
          <w:b/>
          <w:sz w:val="22"/>
          <w:szCs w:val="22"/>
        </w:rPr>
      </w:pPr>
      <w:r w:rsidRPr="0000426C">
        <w:rPr>
          <w:sz w:val="22"/>
          <w:szCs w:val="22"/>
          <w:u w:val="single"/>
        </w:rPr>
        <w:t>Valutarisiko</w:t>
      </w:r>
      <w:r w:rsidRPr="0000426C">
        <w:rPr>
          <w:sz w:val="22"/>
          <w:szCs w:val="22"/>
        </w:rPr>
        <w:br/>
        <w:t xml:space="preserve">Risiko for endring av verdien på eiendeler, gjeld, egenkapital som følge av endringer i valutakurser. </w:t>
      </w:r>
    </w:p>
    <w:p w:rsidR="003A518E" w:rsidRPr="0000426C" w:rsidRDefault="003A518E" w:rsidP="003A518E">
      <w:pPr>
        <w:ind w:left="720"/>
        <w:rPr>
          <w:b/>
          <w:sz w:val="22"/>
          <w:szCs w:val="22"/>
        </w:rPr>
      </w:pPr>
    </w:p>
    <w:p w:rsidR="003A518E" w:rsidRPr="00EE377D" w:rsidRDefault="003A518E" w:rsidP="003A518E">
      <w:pPr>
        <w:pStyle w:val="Overskrift3"/>
        <w:spacing w:before="0" w:after="0"/>
        <w:rPr>
          <w:sz w:val="26"/>
          <w:szCs w:val="26"/>
        </w:rPr>
      </w:pPr>
      <w:bookmarkStart w:id="8" w:name="_Toc493681063"/>
      <w:r>
        <w:rPr>
          <w:sz w:val="26"/>
          <w:szCs w:val="26"/>
        </w:rPr>
        <w:t>11</w:t>
      </w:r>
      <w:r w:rsidRPr="00EE377D">
        <w:rPr>
          <w:sz w:val="26"/>
          <w:szCs w:val="26"/>
        </w:rPr>
        <w:t xml:space="preserve">.6 </w:t>
      </w:r>
      <w:r>
        <w:rPr>
          <w:sz w:val="26"/>
          <w:szCs w:val="26"/>
        </w:rPr>
        <w:tab/>
      </w:r>
      <w:r w:rsidRPr="00EE377D">
        <w:rPr>
          <w:sz w:val="26"/>
          <w:szCs w:val="26"/>
        </w:rPr>
        <w:t>Administrativ/operasjonell risiko</w:t>
      </w:r>
      <w:bookmarkEnd w:id="8"/>
    </w:p>
    <w:p w:rsidR="003A518E" w:rsidRPr="00EE377D" w:rsidRDefault="003A518E" w:rsidP="003A518E">
      <w:pPr>
        <w:pStyle w:val="NormalWeb"/>
        <w:spacing w:before="0" w:beforeAutospacing="0" w:after="0" w:afterAutospacing="0"/>
        <w:rPr>
          <w:rFonts w:ascii="Times New Roman" w:hAnsi="Times New Roman" w:cs="Times New Roman"/>
          <w:sz w:val="22"/>
          <w:szCs w:val="22"/>
        </w:rPr>
      </w:pPr>
      <w:r w:rsidRPr="00EE377D">
        <w:rPr>
          <w:rFonts w:ascii="Times New Roman" w:hAnsi="Times New Roman" w:cs="Times New Roman"/>
          <w:sz w:val="22"/>
          <w:szCs w:val="22"/>
        </w:rPr>
        <w:t>Risiko for at kommunen internt (eller hos motpart i transaksjoner) ikke har tilstrekkelig kompetanse/bemanning, systemer, rutiner, samt ressurser generelt til å gjennomføre kommunens vedtatte finansforvaltning.</w:t>
      </w:r>
    </w:p>
    <w:p w:rsidR="003A518E" w:rsidRPr="00EE377D" w:rsidRDefault="003A518E" w:rsidP="003A518E">
      <w:pPr>
        <w:pStyle w:val="NormalWeb"/>
        <w:spacing w:before="0" w:beforeAutospacing="0" w:after="0" w:afterAutospacing="0"/>
        <w:rPr>
          <w:rFonts w:ascii="Times New Roman" w:hAnsi="Times New Roman" w:cs="Times New Roman"/>
          <w:b/>
          <w:bCs/>
          <w:sz w:val="22"/>
          <w:szCs w:val="22"/>
        </w:rPr>
      </w:pPr>
    </w:p>
    <w:p w:rsidR="003A518E" w:rsidRPr="00EE377D" w:rsidRDefault="003A518E" w:rsidP="003A518E">
      <w:pPr>
        <w:pStyle w:val="Overskrift3"/>
        <w:spacing w:before="0" w:after="0"/>
        <w:rPr>
          <w:sz w:val="26"/>
          <w:szCs w:val="26"/>
        </w:rPr>
      </w:pPr>
      <w:bookmarkStart w:id="9" w:name="_Toc493681064"/>
      <w:r>
        <w:rPr>
          <w:sz w:val="26"/>
          <w:szCs w:val="26"/>
        </w:rPr>
        <w:t>11</w:t>
      </w:r>
      <w:r w:rsidRPr="00EE377D">
        <w:rPr>
          <w:sz w:val="26"/>
          <w:szCs w:val="26"/>
        </w:rPr>
        <w:t xml:space="preserve">.7 </w:t>
      </w:r>
      <w:r>
        <w:rPr>
          <w:sz w:val="26"/>
          <w:szCs w:val="26"/>
        </w:rPr>
        <w:tab/>
      </w:r>
      <w:r w:rsidRPr="00EE377D">
        <w:rPr>
          <w:sz w:val="26"/>
          <w:szCs w:val="26"/>
        </w:rPr>
        <w:t>Risiko i aksjemarkedet</w:t>
      </w:r>
      <w:bookmarkEnd w:id="9"/>
    </w:p>
    <w:p w:rsidR="003A518E" w:rsidRPr="00EE377D" w:rsidRDefault="003A518E" w:rsidP="003A518E">
      <w:pPr>
        <w:pStyle w:val="NormalWeb"/>
        <w:spacing w:before="0" w:beforeAutospacing="0" w:after="0" w:afterAutospacing="0"/>
        <w:rPr>
          <w:rFonts w:ascii="Times New Roman" w:hAnsi="Times New Roman" w:cs="Times New Roman"/>
          <w:sz w:val="22"/>
          <w:szCs w:val="22"/>
        </w:rPr>
      </w:pPr>
      <w:r w:rsidRPr="00EE377D">
        <w:rPr>
          <w:rFonts w:ascii="Times New Roman" w:hAnsi="Times New Roman" w:cs="Times New Roman"/>
          <w:sz w:val="22"/>
          <w:szCs w:val="22"/>
        </w:rPr>
        <w:t>Risiko for aksjemarkedet eller det aktuelle investeringsobjekt vil stige eller falle - både på kort eller lang sikt.</w:t>
      </w:r>
    </w:p>
    <w:p w:rsidR="003A518E" w:rsidRPr="00EE377D" w:rsidRDefault="003A518E" w:rsidP="003A518E">
      <w:pPr>
        <w:pStyle w:val="NormalWeb"/>
        <w:spacing w:before="0" w:beforeAutospacing="0" w:after="0" w:afterAutospacing="0"/>
        <w:rPr>
          <w:rFonts w:ascii="Times New Roman" w:hAnsi="Times New Roman" w:cs="Times New Roman"/>
          <w:b/>
          <w:bCs/>
          <w:sz w:val="22"/>
          <w:szCs w:val="22"/>
        </w:rPr>
      </w:pPr>
    </w:p>
    <w:p w:rsidR="003A518E" w:rsidRPr="00EE377D" w:rsidRDefault="003A518E" w:rsidP="003A518E">
      <w:pPr>
        <w:pStyle w:val="Overskrift3"/>
        <w:spacing w:before="0" w:after="0"/>
        <w:rPr>
          <w:sz w:val="26"/>
          <w:szCs w:val="26"/>
        </w:rPr>
      </w:pPr>
      <w:bookmarkStart w:id="10" w:name="_Toc493681065"/>
      <w:r>
        <w:rPr>
          <w:sz w:val="26"/>
          <w:szCs w:val="26"/>
        </w:rPr>
        <w:t>11</w:t>
      </w:r>
      <w:r w:rsidRPr="00EE377D">
        <w:rPr>
          <w:sz w:val="26"/>
          <w:szCs w:val="26"/>
        </w:rPr>
        <w:t xml:space="preserve">.8 </w:t>
      </w:r>
      <w:r>
        <w:rPr>
          <w:sz w:val="26"/>
          <w:szCs w:val="26"/>
        </w:rPr>
        <w:tab/>
      </w:r>
      <w:r w:rsidRPr="00EE377D">
        <w:rPr>
          <w:sz w:val="26"/>
          <w:szCs w:val="26"/>
        </w:rPr>
        <w:t>Rammer for risiko</w:t>
      </w:r>
      <w:bookmarkEnd w:id="10"/>
    </w:p>
    <w:p w:rsidR="003A518E" w:rsidRPr="00EE377D" w:rsidRDefault="003A518E" w:rsidP="003A518E">
      <w:pPr>
        <w:pStyle w:val="NormalWeb"/>
        <w:spacing w:before="0" w:beforeAutospacing="0" w:after="0" w:afterAutospacing="0"/>
        <w:rPr>
          <w:rFonts w:ascii="Times New Roman" w:hAnsi="Times New Roman" w:cs="Times New Roman"/>
          <w:sz w:val="22"/>
          <w:szCs w:val="22"/>
        </w:rPr>
      </w:pPr>
      <w:r w:rsidRPr="00EE377D">
        <w:rPr>
          <w:rFonts w:ascii="Times New Roman" w:hAnsi="Times New Roman" w:cs="Times New Roman"/>
          <w:sz w:val="22"/>
          <w:szCs w:val="22"/>
        </w:rPr>
        <w:t>Kommunens finansforvaltning skal drives slik at kommunen ikke påføres vesentlig finansiell risiko.</w:t>
      </w:r>
    </w:p>
    <w:p w:rsidR="003A518E" w:rsidRPr="00EE377D" w:rsidRDefault="003A518E" w:rsidP="003A518E">
      <w:pPr>
        <w:pStyle w:val="NormalWeb"/>
        <w:spacing w:before="0" w:beforeAutospacing="0" w:after="0" w:afterAutospacing="0"/>
        <w:rPr>
          <w:rFonts w:ascii="Times New Roman" w:hAnsi="Times New Roman" w:cs="Times New Roman"/>
          <w:b/>
          <w:bCs/>
          <w:sz w:val="22"/>
          <w:szCs w:val="22"/>
        </w:rPr>
      </w:pPr>
    </w:p>
    <w:p w:rsidR="003A518E" w:rsidRPr="00EE377D" w:rsidRDefault="003A518E" w:rsidP="003A518E">
      <w:pPr>
        <w:pStyle w:val="NormalWeb"/>
        <w:spacing w:before="0" w:beforeAutospacing="0" w:after="0" w:afterAutospacing="0"/>
        <w:rPr>
          <w:rFonts w:ascii="Times New Roman" w:hAnsi="Times New Roman" w:cs="Times New Roman"/>
        </w:rPr>
      </w:pPr>
      <w:r w:rsidRPr="00EE377D">
        <w:rPr>
          <w:rFonts w:ascii="Times New Roman" w:hAnsi="Times New Roman" w:cs="Times New Roman"/>
          <w:b/>
          <w:bCs/>
        </w:rPr>
        <w:t>a. Innlån</w:t>
      </w:r>
      <w:r w:rsidRPr="00EE377D">
        <w:rPr>
          <w:rFonts w:ascii="Times New Roman" w:hAnsi="Times New Roman" w:cs="Times New Roman"/>
        </w:rPr>
        <w:t> </w:t>
      </w:r>
    </w:p>
    <w:p w:rsidR="003A518E" w:rsidRDefault="003A518E" w:rsidP="003A518E">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Kommunestyret fatter vedtak om opptak av nye lån i budsjettåret. Slike vedtak skal som minimum angi:</w:t>
      </w:r>
    </w:p>
    <w:p w:rsidR="003A518E" w:rsidRDefault="003A518E" w:rsidP="003A518E">
      <w:pPr>
        <w:pStyle w:val="NormalWeb"/>
        <w:numPr>
          <w:ilvl w:val="0"/>
          <w:numId w:val="11"/>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Lånebeløp</w:t>
      </w:r>
    </w:p>
    <w:p w:rsidR="003A518E" w:rsidRDefault="003A518E" w:rsidP="003A518E">
      <w:pPr>
        <w:pStyle w:val="NormalWeb"/>
        <w:numPr>
          <w:ilvl w:val="0"/>
          <w:numId w:val="11"/>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Nedbetalingstid</w:t>
      </w:r>
    </w:p>
    <w:p w:rsidR="003A518E" w:rsidRDefault="003A518E" w:rsidP="003A518E">
      <w:pPr>
        <w:pStyle w:val="NormalWeb"/>
        <w:spacing w:before="0" w:beforeAutospacing="0" w:after="0" w:afterAutospacing="0"/>
        <w:rPr>
          <w:rFonts w:ascii="Times New Roman" w:hAnsi="Times New Roman" w:cs="Times New Roman"/>
          <w:sz w:val="22"/>
          <w:szCs w:val="22"/>
        </w:rPr>
      </w:pPr>
    </w:p>
    <w:p w:rsidR="003A518E" w:rsidRDefault="003A518E" w:rsidP="003A518E">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Med utgangspunkt i kommunestyrets vedtak skal det gjennomføres låneopptak, herunder godkjenning av lånevilkår, og for øvrig forvaltning av kommunens innlån etter de retningslinjer som framgår av dette reglementet, og i tråd med bestemmelsene i Kommunelovens § 50 om låneopptak. </w:t>
      </w:r>
    </w:p>
    <w:p w:rsidR="003A518E" w:rsidRDefault="003A518E" w:rsidP="003A518E">
      <w:pPr>
        <w:pStyle w:val="NormalWeb"/>
        <w:spacing w:before="0" w:beforeAutospacing="0" w:after="0" w:afterAutospacing="0"/>
        <w:rPr>
          <w:rFonts w:ascii="Times New Roman" w:hAnsi="Times New Roman" w:cs="Times New Roman"/>
          <w:sz w:val="22"/>
          <w:szCs w:val="22"/>
        </w:rPr>
      </w:pPr>
    </w:p>
    <w:p w:rsidR="003A518E" w:rsidRDefault="003A518E" w:rsidP="003A518E">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Det kan også tas opp lån til refinansiering av eksisterende gjeld. </w:t>
      </w:r>
    </w:p>
    <w:p w:rsidR="003A518E" w:rsidRPr="00EE377D" w:rsidRDefault="003A518E" w:rsidP="003A518E">
      <w:pPr>
        <w:pStyle w:val="NormalWeb"/>
        <w:spacing w:before="0" w:beforeAutospacing="0" w:after="0" w:afterAutospacing="0"/>
        <w:rPr>
          <w:rFonts w:ascii="Times New Roman" w:hAnsi="Times New Roman" w:cs="Times New Roman"/>
          <w:sz w:val="22"/>
          <w:szCs w:val="22"/>
        </w:rPr>
      </w:pPr>
    </w:p>
    <w:p w:rsidR="003A518E" w:rsidRPr="00EE377D" w:rsidRDefault="003A518E" w:rsidP="003A518E">
      <w:pPr>
        <w:numPr>
          <w:ilvl w:val="0"/>
          <w:numId w:val="3"/>
        </w:numPr>
        <w:rPr>
          <w:sz w:val="22"/>
          <w:szCs w:val="22"/>
        </w:rPr>
      </w:pPr>
      <w:r w:rsidRPr="00EE377D">
        <w:rPr>
          <w:sz w:val="22"/>
          <w:szCs w:val="22"/>
        </w:rPr>
        <w:t>Det ska</w:t>
      </w:r>
      <w:r>
        <w:rPr>
          <w:sz w:val="22"/>
          <w:szCs w:val="22"/>
        </w:rPr>
        <w:t>l innhentes tilbud fra minst to</w:t>
      </w:r>
      <w:r w:rsidRPr="00EE377D">
        <w:rPr>
          <w:sz w:val="22"/>
          <w:szCs w:val="22"/>
        </w:rPr>
        <w:t xml:space="preserve"> låneinstitusjoner.  </w:t>
      </w:r>
    </w:p>
    <w:p w:rsidR="003A518E" w:rsidRPr="00EE377D" w:rsidRDefault="003A518E" w:rsidP="003A518E">
      <w:pPr>
        <w:numPr>
          <w:ilvl w:val="0"/>
          <w:numId w:val="3"/>
        </w:numPr>
        <w:rPr>
          <w:sz w:val="22"/>
          <w:szCs w:val="22"/>
        </w:rPr>
      </w:pPr>
      <w:r w:rsidRPr="00EE377D">
        <w:rPr>
          <w:sz w:val="22"/>
          <w:szCs w:val="22"/>
        </w:rPr>
        <w:t>R</w:t>
      </w:r>
      <w:r>
        <w:rPr>
          <w:sz w:val="22"/>
          <w:szCs w:val="22"/>
        </w:rPr>
        <w:t>enteutviklingen skal kontinuerlig</w:t>
      </w:r>
      <w:r w:rsidRPr="00EE377D">
        <w:rPr>
          <w:sz w:val="22"/>
          <w:szCs w:val="22"/>
        </w:rPr>
        <w:t xml:space="preserve"> overvåkes for å vurdere binding av lån. </w:t>
      </w:r>
    </w:p>
    <w:p w:rsidR="003A518E" w:rsidRPr="00EE377D" w:rsidRDefault="003A518E" w:rsidP="003A518E">
      <w:pPr>
        <w:numPr>
          <w:ilvl w:val="0"/>
          <w:numId w:val="3"/>
        </w:numPr>
        <w:rPr>
          <w:sz w:val="22"/>
          <w:szCs w:val="22"/>
        </w:rPr>
      </w:pPr>
      <w:r w:rsidRPr="00EE377D">
        <w:rPr>
          <w:sz w:val="22"/>
          <w:szCs w:val="22"/>
        </w:rPr>
        <w:t xml:space="preserve">For å redusere renterisikoen skal minst </w:t>
      </w:r>
      <w:r>
        <w:rPr>
          <w:sz w:val="22"/>
          <w:szCs w:val="22"/>
        </w:rPr>
        <w:t>20 %</w:t>
      </w:r>
      <w:r w:rsidRPr="00EE377D">
        <w:rPr>
          <w:sz w:val="22"/>
          <w:szCs w:val="22"/>
        </w:rPr>
        <w:t xml:space="preserve"> av kommunens innlån være til fast rente. </w:t>
      </w:r>
    </w:p>
    <w:p w:rsidR="003A518E" w:rsidRPr="00EE377D" w:rsidRDefault="003A518E" w:rsidP="003A518E">
      <w:pPr>
        <w:numPr>
          <w:ilvl w:val="0"/>
          <w:numId w:val="3"/>
        </w:numPr>
        <w:rPr>
          <w:sz w:val="22"/>
          <w:szCs w:val="22"/>
        </w:rPr>
      </w:pPr>
      <w:r w:rsidRPr="00EE377D">
        <w:rPr>
          <w:sz w:val="22"/>
          <w:szCs w:val="22"/>
        </w:rPr>
        <w:t xml:space="preserve">Gjeldsporteføljen skal bestå av et mindre antall lån. </w:t>
      </w:r>
    </w:p>
    <w:p w:rsidR="003A518E" w:rsidRPr="00EE377D" w:rsidRDefault="003A518E" w:rsidP="003A518E">
      <w:pPr>
        <w:rPr>
          <w:sz w:val="22"/>
          <w:szCs w:val="22"/>
        </w:rPr>
      </w:pPr>
    </w:p>
    <w:p w:rsidR="003A518E" w:rsidRDefault="003A518E" w:rsidP="003A518E">
      <w:pPr>
        <w:pStyle w:val="NormalWeb"/>
        <w:spacing w:before="0" w:beforeAutospacing="0" w:after="0" w:afterAutospacing="0"/>
        <w:rPr>
          <w:rFonts w:ascii="Times New Roman" w:hAnsi="Times New Roman" w:cs="Times New Roman"/>
          <w:b/>
          <w:bCs/>
        </w:rPr>
      </w:pPr>
      <w:r w:rsidRPr="00EE377D">
        <w:rPr>
          <w:rFonts w:ascii="Times New Roman" w:hAnsi="Times New Roman" w:cs="Times New Roman"/>
          <w:b/>
          <w:bCs/>
        </w:rPr>
        <w:t>b. Plassering av ledig likviditet som disponeres innenfor årsbudsjettperioden</w:t>
      </w:r>
    </w:p>
    <w:p w:rsidR="003A518E" w:rsidRDefault="003A518E" w:rsidP="003A518E">
      <w:pPr>
        <w:pStyle w:val="NormalWeb"/>
        <w:spacing w:before="0" w:beforeAutospacing="0" w:after="0" w:afterAutospacing="0"/>
        <w:rPr>
          <w:rFonts w:ascii="Times New Roman" w:hAnsi="Times New Roman" w:cs="Times New Roman"/>
          <w:bCs/>
        </w:rPr>
      </w:pPr>
      <w:r>
        <w:rPr>
          <w:rFonts w:ascii="Times New Roman" w:hAnsi="Times New Roman" w:cs="Times New Roman"/>
          <w:bCs/>
        </w:rPr>
        <w:t>Ledig likviditet og andre midler beregnet for driftsformål, utover hva som trengs til dekning av kommunens løpende forpliktelser, fratrukket estimerte innbetalinger, de nærmeste 3 måneder, kan plasseres etter følgende retningslinjer:</w:t>
      </w:r>
    </w:p>
    <w:p w:rsidR="003A518E" w:rsidRPr="00EE377D" w:rsidRDefault="003A518E" w:rsidP="003A518E">
      <w:pPr>
        <w:pStyle w:val="NormalWeb"/>
        <w:spacing w:before="0" w:beforeAutospacing="0" w:after="0" w:afterAutospacing="0"/>
        <w:rPr>
          <w:rFonts w:ascii="Times New Roman" w:hAnsi="Times New Roman" w:cs="Times New Roman"/>
        </w:rPr>
      </w:pPr>
      <w:r w:rsidRPr="00EE377D">
        <w:rPr>
          <w:rFonts w:ascii="Times New Roman" w:hAnsi="Times New Roman" w:cs="Times New Roman"/>
          <w:b/>
          <w:bCs/>
        </w:rPr>
        <w:t> </w:t>
      </w:r>
    </w:p>
    <w:p w:rsidR="003A518E" w:rsidRPr="00EE377D" w:rsidRDefault="003A518E" w:rsidP="003A518E">
      <w:pPr>
        <w:numPr>
          <w:ilvl w:val="0"/>
          <w:numId w:val="4"/>
        </w:numPr>
        <w:rPr>
          <w:sz w:val="22"/>
          <w:szCs w:val="22"/>
        </w:rPr>
      </w:pPr>
      <w:r w:rsidRPr="00EE377D">
        <w:rPr>
          <w:sz w:val="22"/>
          <w:szCs w:val="22"/>
        </w:rPr>
        <w:t xml:space="preserve">Ved plassering av penger skal den finansielle risiko være minimal  </w:t>
      </w:r>
    </w:p>
    <w:p w:rsidR="003A518E" w:rsidRPr="00EE377D" w:rsidRDefault="003A518E" w:rsidP="003A518E">
      <w:pPr>
        <w:numPr>
          <w:ilvl w:val="0"/>
          <w:numId w:val="4"/>
        </w:numPr>
        <w:rPr>
          <w:sz w:val="22"/>
          <w:szCs w:val="22"/>
        </w:rPr>
      </w:pPr>
      <w:r w:rsidRPr="00EE377D">
        <w:rPr>
          <w:sz w:val="22"/>
          <w:szCs w:val="22"/>
        </w:rPr>
        <w:t xml:space="preserve">Kommunen skal spre sine innskudd på minst to norske banker slik at innskudd i en bank ikke skal overstige </w:t>
      </w:r>
      <w:r>
        <w:rPr>
          <w:sz w:val="22"/>
          <w:szCs w:val="22"/>
        </w:rPr>
        <w:t>4</w:t>
      </w:r>
      <w:r w:rsidRPr="00EE377D">
        <w:rPr>
          <w:sz w:val="22"/>
          <w:szCs w:val="22"/>
        </w:rPr>
        <w:t xml:space="preserve">0 mill. kroner.  </w:t>
      </w:r>
    </w:p>
    <w:p w:rsidR="003A518E" w:rsidRPr="00EE377D" w:rsidRDefault="003A518E" w:rsidP="003A518E">
      <w:pPr>
        <w:numPr>
          <w:ilvl w:val="0"/>
          <w:numId w:val="4"/>
        </w:numPr>
        <w:rPr>
          <w:sz w:val="22"/>
          <w:szCs w:val="22"/>
        </w:rPr>
      </w:pPr>
      <w:r w:rsidRPr="00EE377D">
        <w:rPr>
          <w:sz w:val="22"/>
          <w:szCs w:val="22"/>
        </w:rPr>
        <w:t xml:space="preserve">Ved plassering av penger i andre porteføljer skal den finansielle risiko være lav. </w:t>
      </w:r>
    </w:p>
    <w:p w:rsidR="003A518E" w:rsidRPr="00EE377D" w:rsidRDefault="003A518E" w:rsidP="003A518E">
      <w:pPr>
        <w:numPr>
          <w:ilvl w:val="0"/>
          <w:numId w:val="4"/>
        </w:numPr>
        <w:rPr>
          <w:sz w:val="22"/>
          <w:szCs w:val="22"/>
        </w:rPr>
      </w:pPr>
      <w:r w:rsidRPr="00EE377D">
        <w:rPr>
          <w:sz w:val="22"/>
          <w:szCs w:val="22"/>
        </w:rPr>
        <w:t xml:space="preserve">Inntil 10 % kan plasseres i norske eller nordiske pengemarkeds eller obligasjonsfond.  </w:t>
      </w:r>
    </w:p>
    <w:p w:rsidR="003A518E" w:rsidRPr="00EE377D" w:rsidRDefault="003A518E" w:rsidP="003A518E">
      <w:pPr>
        <w:rPr>
          <w:sz w:val="22"/>
          <w:szCs w:val="22"/>
        </w:rPr>
      </w:pPr>
    </w:p>
    <w:p w:rsidR="003A518E" w:rsidRDefault="003A518E" w:rsidP="003A518E">
      <w:pPr>
        <w:pStyle w:val="NormalWeb"/>
        <w:spacing w:before="0" w:beforeAutospacing="0" w:after="0" w:afterAutospacing="0"/>
        <w:rPr>
          <w:rFonts w:ascii="Times New Roman" w:hAnsi="Times New Roman" w:cs="Times New Roman"/>
          <w:sz w:val="22"/>
          <w:szCs w:val="22"/>
        </w:rPr>
      </w:pPr>
      <w:r w:rsidRPr="005C0C02">
        <w:rPr>
          <w:rFonts w:ascii="Times New Roman" w:hAnsi="Times New Roman" w:cs="Times New Roman"/>
          <w:b/>
          <w:bCs/>
        </w:rPr>
        <w:t>c. Plassering av langsiktige finansielle aktiva </w:t>
      </w:r>
      <w:r w:rsidRPr="005C0C02">
        <w:rPr>
          <w:rFonts w:ascii="Times New Roman" w:hAnsi="Times New Roman" w:cs="Times New Roman"/>
        </w:rPr>
        <w:br/>
      </w:r>
      <w:r w:rsidRPr="00EE377D">
        <w:rPr>
          <w:rFonts w:ascii="Times New Roman" w:hAnsi="Times New Roman" w:cs="Times New Roman"/>
          <w:sz w:val="22"/>
          <w:szCs w:val="22"/>
        </w:rPr>
        <w:t>Omfatter aktiva hvor kun avkastning skal disponeres i årsbudsjettperioden.</w:t>
      </w:r>
    </w:p>
    <w:p w:rsidR="003A518E" w:rsidRPr="00EE377D" w:rsidRDefault="003A518E" w:rsidP="003A518E">
      <w:pPr>
        <w:pStyle w:val="NormalWeb"/>
        <w:spacing w:before="0" w:beforeAutospacing="0" w:after="0" w:afterAutospacing="0"/>
        <w:rPr>
          <w:rFonts w:ascii="Times New Roman" w:hAnsi="Times New Roman" w:cs="Times New Roman"/>
          <w:sz w:val="22"/>
          <w:szCs w:val="22"/>
        </w:rPr>
      </w:pPr>
    </w:p>
    <w:p w:rsidR="003A518E" w:rsidRPr="00EE377D" w:rsidRDefault="003A518E" w:rsidP="003A518E">
      <w:pPr>
        <w:numPr>
          <w:ilvl w:val="0"/>
          <w:numId w:val="5"/>
        </w:numPr>
        <w:rPr>
          <w:sz w:val="22"/>
          <w:szCs w:val="22"/>
        </w:rPr>
      </w:pPr>
      <w:r w:rsidRPr="00EE377D">
        <w:rPr>
          <w:sz w:val="22"/>
          <w:szCs w:val="22"/>
        </w:rPr>
        <w:t xml:space="preserve">Ved plassering av langsiktige finansielle aktiva skal den finansielle risiko være lav.  </w:t>
      </w:r>
    </w:p>
    <w:p w:rsidR="003A518E" w:rsidRPr="00EE377D" w:rsidRDefault="003A518E" w:rsidP="003A518E">
      <w:pPr>
        <w:numPr>
          <w:ilvl w:val="0"/>
          <w:numId w:val="5"/>
        </w:numPr>
        <w:rPr>
          <w:sz w:val="22"/>
          <w:szCs w:val="22"/>
        </w:rPr>
      </w:pPr>
      <w:r w:rsidRPr="00EE377D">
        <w:rPr>
          <w:sz w:val="22"/>
          <w:szCs w:val="22"/>
        </w:rPr>
        <w:t xml:space="preserve">Langsiktige finansielle aktiva kan foruten bankinnskudd, plasseres i pengemarkeds-, obligasjons- eller aksjefond inkl. garanterte plasseringer/indeksobligasjoner.  </w:t>
      </w:r>
    </w:p>
    <w:p w:rsidR="003A518E" w:rsidRDefault="003A518E" w:rsidP="003A518E">
      <w:pPr>
        <w:numPr>
          <w:ilvl w:val="0"/>
          <w:numId w:val="5"/>
        </w:numPr>
        <w:rPr>
          <w:sz w:val="22"/>
          <w:szCs w:val="22"/>
        </w:rPr>
      </w:pPr>
      <w:r w:rsidRPr="00EE377D">
        <w:rPr>
          <w:sz w:val="22"/>
          <w:szCs w:val="22"/>
        </w:rPr>
        <w:lastRenderedPageBreak/>
        <w:t xml:space="preserve">Maksimum plassering i pengemarkeds og obligasjonsfond er 10 mill. kroner. </w:t>
      </w:r>
    </w:p>
    <w:p w:rsidR="003A518E" w:rsidRPr="00EE377D" w:rsidRDefault="003A518E" w:rsidP="003A518E">
      <w:pPr>
        <w:numPr>
          <w:ilvl w:val="0"/>
          <w:numId w:val="5"/>
        </w:numPr>
        <w:rPr>
          <w:sz w:val="22"/>
          <w:szCs w:val="22"/>
        </w:rPr>
      </w:pPr>
      <w:r w:rsidRPr="00EE377D">
        <w:rPr>
          <w:sz w:val="22"/>
          <w:szCs w:val="22"/>
        </w:rPr>
        <w:t xml:space="preserve"> Maksimum plassering i aksjefond er 5 mill. kroner.  </w:t>
      </w:r>
    </w:p>
    <w:p w:rsidR="003A518E" w:rsidRPr="00EE377D" w:rsidRDefault="003A518E" w:rsidP="003A518E">
      <w:pPr>
        <w:numPr>
          <w:ilvl w:val="0"/>
          <w:numId w:val="5"/>
        </w:numPr>
        <w:rPr>
          <w:sz w:val="22"/>
          <w:szCs w:val="22"/>
        </w:rPr>
      </w:pPr>
      <w:r w:rsidRPr="00EE377D">
        <w:rPr>
          <w:sz w:val="22"/>
          <w:szCs w:val="22"/>
        </w:rPr>
        <w:t xml:space="preserve">Midler plassert i aksjefond skal ha en tidshorisont på minst 5 år.  </w:t>
      </w:r>
    </w:p>
    <w:p w:rsidR="003A518E" w:rsidRPr="00EE377D" w:rsidRDefault="003A518E" w:rsidP="003A518E">
      <w:pPr>
        <w:numPr>
          <w:ilvl w:val="0"/>
          <w:numId w:val="5"/>
        </w:numPr>
        <w:rPr>
          <w:sz w:val="22"/>
          <w:szCs w:val="22"/>
        </w:rPr>
      </w:pPr>
      <w:r w:rsidRPr="00EE377D">
        <w:rPr>
          <w:sz w:val="22"/>
          <w:szCs w:val="22"/>
        </w:rPr>
        <w:t>Aksjefond skal spres på norske, nordiske og eller fond med minst</w:t>
      </w:r>
      <w:r>
        <w:rPr>
          <w:sz w:val="22"/>
          <w:szCs w:val="22"/>
        </w:rPr>
        <w:t xml:space="preserve"> </w:t>
      </w:r>
      <w:r w:rsidRPr="00EE377D">
        <w:rPr>
          <w:sz w:val="22"/>
          <w:szCs w:val="22"/>
        </w:rPr>
        <w:t>60</w:t>
      </w:r>
      <w:r>
        <w:rPr>
          <w:sz w:val="22"/>
          <w:szCs w:val="22"/>
        </w:rPr>
        <w:t xml:space="preserve"> </w:t>
      </w:r>
      <w:r w:rsidRPr="00EE377D">
        <w:rPr>
          <w:sz w:val="22"/>
          <w:szCs w:val="22"/>
        </w:rPr>
        <w:t>% europ</w:t>
      </w:r>
      <w:r>
        <w:rPr>
          <w:sz w:val="22"/>
          <w:szCs w:val="22"/>
        </w:rPr>
        <w:t>e</w:t>
      </w:r>
      <w:r w:rsidRPr="00EE377D">
        <w:rPr>
          <w:sz w:val="22"/>
          <w:szCs w:val="22"/>
        </w:rPr>
        <w:t>isk plassering. Ingen fondstype skal ha mer enn 50</w:t>
      </w:r>
      <w:r>
        <w:rPr>
          <w:sz w:val="22"/>
          <w:szCs w:val="22"/>
        </w:rPr>
        <w:t xml:space="preserve"> </w:t>
      </w:r>
      <w:r w:rsidRPr="00EE377D">
        <w:rPr>
          <w:sz w:val="22"/>
          <w:szCs w:val="22"/>
        </w:rPr>
        <w:t xml:space="preserve">% av plasseringen.  </w:t>
      </w:r>
    </w:p>
    <w:p w:rsidR="003A518E" w:rsidRPr="00767A1F" w:rsidRDefault="003A518E" w:rsidP="003A518E">
      <w:pPr>
        <w:numPr>
          <w:ilvl w:val="0"/>
          <w:numId w:val="5"/>
        </w:numPr>
        <w:rPr>
          <w:b/>
          <w:bCs/>
          <w:sz w:val="22"/>
          <w:szCs w:val="22"/>
        </w:rPr>
      </w:pPr>
      <w:r w:rsidRPr="00EE377D">
        <w:rPr>
          <w:sz w:val="22"/>
          <w:szCs w:val="22"/>
        </w:rPr>
        <w:t>Ved kursoppgang på minst 10</w:t>
      </w:r>
      <w:r>
        <w:rPr>
          <w:sz w:val="22"/>
          <w:szCs w:val="22"/>
        </w:rPr>
        <w:t xml:space="preserve"> </w:t>
      </w:r>
      <w:r w:rsidRPr="00EE377D">
        <w:rPr>
          <w:sz w:val="22"/>
          <w:szCs w:val="22"/>
        </w:rPr>
        <w:t>% netto kan gevinsten tas ut og plasseres på et "gevinstfond" i bank. Gevinstfondet skal ikke disponeres før det utgjør minst 10</w:t>
      </w:r>
      <w:r>
        <w:rPr>
          <w:sz w:val="22"/>
          <w:szCs w:val="22"/>
        </w:rPr>
        <w:t xml:space="preserve"> </w:t>
      </w:r>
      <w:r w:rsidRPr="00EE377D">
        <w:rPr>
          <w:sz w:val="22"/>
          <w:szCs w:val="22"/>
        </w:rPr>
        <w:t>% av den samlede plassering i aksjefond.</w:t>
      </w:r>
    </w:p>
    <w:p w:rsidR="003A518E" w:rsidRPr="001B6F3F" w:rsidRDefault="003A518E" w:rsidP="003A518E">
      <w:pPr>
        <w:numPr>
          <w:ilvl w:val="0"/>
          <w:numId w:val="5"/>
        </w:numPr>
        <w:rPr>
          <w:b/>
          <w:bCs/>
          <w:sz w:val="22"/>
          <w:szCs w:val="22"/>
        </w:rPr>
      </w:pPr>
      <w:r>
        <w:rPr>
          <w:sz w:val="22"/>
          <w:szCs w:val="22"/>
        </w:rPr>
        <w:t xml:space="preserve">Berlevåg kommune skal holde seg til de samme etiske retningslinjer som staten benytter. </w:t>
      </w:r>
    </w:p>
    <w:p w:rsidR="003A518E" w:rsidRPr="00EE377D" w:rsidRDefault="003A518E" w:rsidP="003A518E">
      <w:pPr>
        <w:ind w:left="720"/>
        <w:rPr>
          <w:b/>
          <w:bCs/>
          <w:sz w:val="22"/>
          <w:szCs w:val="22"/>
        </w:rPr>
      </w:pPr>
    </w:p>
    <w:p w:rsidR="003A518E" w:rsidRPr="00EE377D" w:rsidRDefault="003A518E" w:rsidP="003A518E">
      <w:pPr>
        <w:ind w:left="720"/>
        <w:rPr>
          <w:b/>
          <w:bCs/>
          <w:sz w:val="22"/>
          <w:szCs w:val="22"/>
        </w:rPr>
      </w:pPr>
      <w:r w:rsidRPr="00EE377D">
        <w:rPr>
          <w:sz w:val="22"/>
          <w:szCs w:val="22"/>
        </w:rPr>
        <w:t xml:space="preserve"> </w:t>
      </w:r>
    </w:p>
    <w:p w:rsidR="003A518E" w:rsidRPr="001B6F3F" w:rsidRDefault="003A518E" w:rsidP="003A518E">
      <w:pPr>
        <w:pStyle w:val="Overskrift3"/>
        <w:spacing w:before="0" w:after="0"/>
        <w:rPr>
          <w:sz w:val="26"/>
          <w:szCs w:val="26"/>
        </w:rPr>
      </w:pPr>
      <w:bookmarkStart w:id="11" w:name="_Toc493681066"/>
      <w:r>
        <w:rPr>
          <w:sz w:val="26"/>
          <w:szCs w:val="26"/>
        </w:rPr>
        <w:t>11</w:t>
      </w:r>
      <w:r w:rsidRPr="001B6F3F">
        <w:rPr>
          <w:sz w:val="26"/>
          <w:szCs w:val="26"/>
        </w:rPr>
        <w:t xml:space="preserve">.9 </w:t>
      </w:r>
      <w:r>
        <w:rPr>
          <w:sz w:val="26"/>
          <w:szCs w:val="26"/>
        </w:rPr>
        <w:tab/>
      </w:r>
      <w:r w:rsidRPr="001B6F3F">
        <w:rPr>
          <w:sz w:val="26"/>
          <w:szCs w:val="26"/>
        </w:rPr>
        <w:t xml:space="preserve">Fullmakter til </w:t>
      </w:r>
      <w:r>
        <w:rPr>
          <w:sz w:val="26"/>
          <w:szCs w:val="26"/>
        </w:rPr>
        <w:t>rådmann</w:t>
      </w:r>
      <w:bookmarkEnd w:id="11"/>
    </w:p>
    <w:p w:rsidR="003A518E" w:rsidRPr="00856494" w:rsidRDefault="003A518E" w:rsidP="003A518E">
      <w:pPr>
        <w:pStyle w:val="NormalWeb"/>
        <w:spacing w:before="0" w:beforeAutospacing="0" w:after="0" w:afterAutospacing="0"/>
        <w:rPr>
          <w:rFonts w:ascii="Times New Roman" w:hAnsi="Times New Roman" w:cs="Times New Roman"/>
          <w:sz w:val="22"/>
          <w:szCs w:val="22"/>
        </w:rPr>
      </w:pPr>
      <w:r w:rsidRPr="00856494">
        <w:rPr>
          <w:rFonts w:ascii="Times New Roman" w:hAnsi="Times New Roman" w:cs="Times New Roman"/>
          <w:sz w:val="22"/>
          <w:szCs w:val="22"/>
        </w:rPr>
        <w:t>Kommunestyret gir rådmannen følgende fullmakter:</w:t>
      </w:r>
    </w:p>
    <w:p w:rsidR="003A518E" w:rsidRDefault="003A518E" w:rsidP="003A518E">
      <w:pPr>
        <w:pStyle w:val="NormalWeb"/>
        <w:spacing w:before="0" w:beforeAutospacing="0" w:after="0" w:afterAutospacing="0"/>
        <w:rPr>
          <w:rFonts w:ascii="Times New Roman" w:hAnsi="Times New Roman" w:cs="Times New Roman"/>
        </w:rPr>
      </w:pPr>
    </w:p>
    <w:p w:rsidR="003A518E" w:rsidRDefault="003A518E" w:rsidP="003A518E">
      <w:pPr>
        <w:pStyle w:val="NormalWeb"/>
        <w:spacing w:before="0" w:beforeAutospacing="0" w:after="0" w:afterAutospacing="0"/>
        <w:rPr>
          <w:rFonts w:ascii="Times New Roman" w:hAnsi="Times New Roman" w:cs="Times New Roman"/>
        </w:rPr>
      </w:pPr>
      <w:r>
        <w:rPr>
          <w:rFonts w:ascii="Times New Roman" w:hAnsi="Times New Roman" w:cs="Times New Roman"/>
          <w:b/>
          <w:bCs/>
        </w:rPr>
        <w:t>a. Opptak av lån (gjelder også refinansiering og sammenslåing av lån) </w:t>
      </w:r>
    </w:p>
    <w:p w:rsidR="003A518E" w:rsidRDefault="003A518E" w:rsidP="003A518E">
      <w:pPr>
        <w:numPr>
          <w:ilvl w:val="0"/>
          <w:numId w:val="6"/>
        </w:numPr>
        <w:rPr>
          <w:sz w:val="22"/>
          <w:szCs w:val="22"/>
        </w:rPr>
      </w:pPr>
      <w:r>
        <w:rPr>
          <w:sz w:val="22"/>
          <w:szCs w:val="22"/>
        </w:rPr>
        <w:t>Ta opp lån innarbeidet i budsjettet som er vedtatt av kommunestyret</w:t>
      </w:r>
    </w:p>
    <w:p w:rsidR="003A518E" w:rsidRDefault="003A518E" w:rsidP="003A518E">
      <w:pPr>
        <w:numPr>
          <w:ilvl w:val="0"/>
          <w:numId w:val="6"/>
        </w:numPr>
        <w:rPr>
          <w:sz w:val="22"/>
          <w:szCs w:val="22"/>
        </w:rPr>
      </w:pPr>
      <w:r>
        <w:rPr>
          <w:sz w:val="22"/>
          <w:szCs w:val="22"/>
        </w:rPr>
        <w:t>Refinansiere eldre gjeld og til å sammenslå løpende lån innenfor de avdragsbetingelsene som har vært vedtatt ved første gangs låneopptak</w:t>
      </w:r>
    </w:p>
    <w:p w:rsidR="003A518E" w:rsidRDefault="003A518E" w:rsidP="003A518E">
      <w:pPr>
        <w:numPr>
          <w:ilvl w:val="0"/>
          <w:numId w:val="6"/>
        </w:numPr>
        <w:rPr>
          <w:sz w:val="22"/>
          <w:szCs w:val="22"/>
        </w:rPr>
      </w:pPr>
      <w:r>
        <w:rPr>
          <w:sz w:val="22"/>
          <w:szCs w:val="22"/>
        </w:rPr>
        <w:t>Velge låneinstitusjon, avdragstid og rentebetingelser</w:t>
      </w:r>
    </w:p>
    <w:p w:rsidR="003A518E" w:rsidRPr="001B6F3F" w:rsidRDefault="003A518E" w:rsidP="003A518E">
      <w:pPr>
        <w:numPr>
          <w:ilvl w:val="0"/>
          <w:numId w:val="6"/>
        </w:numPr>
        <w:rPr>
          <w:sz w:val="22"/>
          <w:szCs w:val="22"/>
        </w:rPr>
      </w:pPr>
      <w:r>
        <w:rPr>
          <w:sz w:val="22"/>
          <w:szCs w:val="22"/>
        </w:rPr>
        <w:t>Fullmakten gjelder innenfor rammene gitt i dette reglementets punkt 7.8.a</w:t>
      </w:r>
      <w:r w:rsidRPr="001B6F3F">
        <w:rPr>
          <w:sz w:val="22"/>
          <w:szCs w:val="22"/>
        </w:rPr>
        <w:t xml:space="preserve"> </w:t>
      </w:r>
    </w:p>
    <w:p w:rsidR="003A518E" w:rsidRDefault="003A518E" w:rsidP="003A518E">
      <w:pPr>
        <w:ind w:left="720"/>
        <w:rPr>
          <w:sz w:val="24"/>
        </w:rPr>
      </w:pPr>
    </w:p>
    <w:p w:rsidR="003A518E" w:rsidRDefault="003A518E" w:rsidP="003A518E">
      <w:pPr>
        <w:pStyle w:val="NormalWeb"/>
        <w:spacing w:before="0" w:beforeAutospacing="0" w:after="0" w:afterAutospacing="0"/>
        <w:rPr>
          <w:rFonts w:ascii="Times New Roman" w:hAnsi="Times New Roman" w:cs="Times New Roman"/>
        </w:rPr>
      </w:pPr>
      <w:r>
        <w:rPr>
          <w:rFonts w:ascii="Times New Roman" w:hAnsi="Times New Roman" w:cs="Times New Roman"/>
          <w:b/>
          <w:bCs/>
        </w:rPr>
        <w:t>b. Plassering av ledig likviditet </w:t>
      </w:r>
    </w:p>
    <w:p w:rsidR="003A518E" w:rsidRPr="001B6F3F" w:rsidRDefault="003A518E" w:rsidP="003A518E">
      <w:pPr>
        <w:numPr>
          <w:ilvl w:val="0"/>
          <w:numId w:val="7"/>
        </w:numPr>
        <w:rPr>
          <w:sz w:val="22"/>
          <w:szCs w:val="22"/>
        </w:rPr>
      </w:pPr>
      <w:r>
        <w:rPr>
          <w:sz w:val="22"/>
          <w:szCs w:val="22"/>
        </w:rPr>
        <w:t>V</w:t>
      </w:r>
      <w:r w:rsidRPr="001B6F3F">
        <w:rPr>
          <w:sz w:val="22"/>
          <w:szCs w:val="22"/>
        </w:rPr>
        <w:t xml:space="preserve">elge finansinstitusjon  </w:t>
      </w:r>
    </w:p>
    <w:p w:rsidR="003A518E" w:rsidRPr="001B6F3F" w:rsidRDefault="003A518E" w:rsidP="003A518E">
      <w:pPr>
        <w:numPr>
          <w:ilvl w:val="0"/>
          <w:numId w:val="7"/>
        </w:numPr>
        <w:rPr>
          <w:sz w:val="22"/>
          <w:szCs w:val="22"/>
        </w:rPr>
      </w:pPr>
      <w:r>
        <w:rPr>
          <w:sz w:val="22"/>
          <w:szCs w:val="22"/>
        </w:rPr>
        <w:t>F</w:t>
      </w:r>
      <w:r w:rsidRPr="001B6F3F">
        <w:rPr>
          <w:sz w:val="22"/>
          <w:szCs w:val="22"/>
        </w:rPr>
        <w:t xml:space="preserve">orhandle og bestemme vilkår for plassering  </w:t>
      </w:r>
    </w:p>
    <w:p w:rsidR="003A518E" w:rsidRDefault="003A518E" w:rsidP="003A518E">
      <w:pPr>
        <w:numPr>
          <w:ilvl w:val="0"/>
          <w:numId w:val="7"/>
        </w:numPr>
        <w:rPr>
          <w:sz w:val="22"/>
          <w:szCs w:val="22"/>
        </w:rPr>
      </w:pPr>
      <w:r>
        <w:rPr>
          <w:sz w:val="22"/>
          <w:szCs w:val="22"/>
        </w:rPr>
        <w:t>B</w:t>
      </w:r>
      <w:r w:rsidRPr="001B6F3F">
        <w:rPr>
          <w:sz w:val="22"/>
          <w:szCs w:val="22"/>
        </w:rPr>
        <w:t xml:space="preserve">estemme sammensetningen av plasseringen </w:t>
      </w:r>
    </w:p>
    <w:p w:rsidR="003A518E" w:rsidRPr="001B6F3F" w:rsidRDefault="003A518E" w:rsidP="003A518E">
      <w:pPr>
        <w:numPr>
          <w:ilvl w:val="0"/>
          <w:numId w:val="7"/>
        </w:numPr>
        <w:rPr>
          <w:sz w:val="22"/>
          <w:szCs w:val="22"/>
        </w:rPr>
      </w:pPr>
      <w:r>
        <w:rPr>
          <w:sz w:val="22"/>
          <w:szCs w:val="22"/>
        </w:rPr>
        <w:t>Fullmakten gjelder innenfor rammene gitt i dette reglementets punkt 7.8.b</w:t>
      </w:r>
    </w:p>
    <w:p w:rsidR="003A518E" w:rsidRPr="001B6F3F" w:rsidRDefault="003A518E" w:rsidP="003A518E">
      <w:pPr>
        <w:ind w:left="720"/>
        <w:rPr>
          <w:sz w:val="22"/>
          <w:szCs w:val="22"/>
        </w:rPr>
      </w:pPr>
    </w:p>
    <w:p w:rsidR="003A518E" w:rsidRDefault="003A518E" w:rsidP="003A518E">
      <w:pPr>
        <w:pStyle w:val="NormalWeb"/>
        <w:spacing w:before="0" w:beforeAutospacing="0" w:after="0" w:afterAutospacing="0"/>
        <w:rPr>
          <w:rFonts w:ascii="Times New Roman" w:hAnsi="Times New Roman" w:cs="Times New Roman"/>
        </w:rPr>
      </w:pPr>
      <w:r>
        <w:rPr>
          <w:rFonts w:ascii="Times New Roman" w:hAnsi="Times New Roman" w:cs="Times New Roman"/>
          <w:b/>
          <w:bCs/>
        </w:rPr>
        <w:t>c. Plassering av langsiktig finansiell aktiva</w:t>
      </w:r>
      <w:r>
        <w:rPr>
          <w:rFonts w:ascii="Times New Roman" w:hAnsi="Times New Roman" w:cs="Times New Roman"/>
        </w:rPr>
        <w:t> </w:t>
      </w:r>
    </w:p>
    <w:p w:rsidR="003A518E" w:rsidRPr="001B6F3F" w:rsidRDefault="003A518E" w:rsidP="003A518E">
      <w:pPr>
        <w:numPr>
          <w:ilvl w:val="0"/>
          <w:numId w:val="8"/>
        </w:numPr>
        <w:rPr>
          <w:sz w:val="22"/>
          <w:szCs w:val="22"/>
        </w:rPr>
      </w:pPr>
      <w:r>
        <w:rPr>
          <w:sz w:val="22"/>
          <w:szCs w:val="22"/>
        </w:rPr>
        <w:t>Velge finansinstitusjon og</w:t>
      </w:r>
      <w:r w:rsidRPr="001B6F3F">
        <w:rPr>
          <w:sz w:val="22"/>
          <w:szCs w:val="22"/>
        </w:rPr>
        <w:t xml:space="preserve"> bestemme fondstype  </w:t>
      </w:r>
    </w:p>
    <w:p w:rsidR="003A518E" w:rsidRPr="001B6F3F" w:rsidRDefault="003A518E" w:rsidP="003A518E">
      <w:pPr>
        <w:numPr>
          <w:ilvl w:val="0"/>
          <w:numId w:val="8"/>
        </w:numPr>
        <w:rPr>
          <w:sz w:val="22"/>
          <w:szCs w:val="22"/>
        </w:rPr>
      </w:pPr>
      <w:r>
        <w:rPr>
          <w:sz w:val="22"/>
          <w:szCs w:val="22"/>
        </w:rPr>
        <w:t>F</w:t>
      </w:r>
      <w:r w:rsidRPr="001B6F3F">
        <w:rPr>
          <w:sz w:val="22"/>
          <w:szCs w:val="22"/>
        </w:rPr>
        <w:t xml:space="preserve">orhandle og bestemme vilkår for plassering  </w:t>
      </w:r>
    </w:p>
    <w:p w:rsidR="003A518E" w:rsidRPr="001B6F3F" w:rsidRDefault="003A518E" w:rsidP="003A518E">
      <w:pPr>
        <w:numPr>
          <w:ilvl w:val="0"/>
          <w:numId w:val="8"/>
        </w:numPr>
        <w:rPr>
          <w:b/>
          <w:bCs/>
          <w:sz w:val="22"/>
          <w:szCs w:val="22"/>
        </w:rPr>
      </w:pPr>
      <w:r>
        <w:rPr>
          <w:sz w:val="22"/>
          <w:szCs w:val="22"/>
        </w:rPr>
        <w:t>B</w:t>
      </w:r>
      <w:r w:rsidRPr="001B6F3F">
        <w:rPr>
          <w:sz w:val="22"/>
          <w:szCs w:val="22"/>
        </w:rPr>
        <w:t>estemme sammensetningen av plasseringen</w:t>
      </w:r>
    </w:p>
    <w:p w:rsidR="003A518E" w:rsidRPr="001B6F3F" w:rsidRDefault="003A518E" w:rsidP="003A518E">
      <w:pPr>
        <w:numPr>
          <w:ilvl w:val="0"/>
          <w:numId w:val="8"/>
        </w:numPr>
        <w:rPr>
          <w:b/>
          <w:bCs/>
          <w:sz w:val="22"/>
          <w:szCs w:val="22"/>
        </w:rPr>
      </w:pPr>
      <w:r>
        <w:rPr>
          <w:sz w:val="22"/>
          <w:szCs w:val="22"/>
        </w:rPr>
        <w:t>Bestemme sammensetningen av plasseringen innen de rammer som er gitt i reglementets punkt 7.8.c</w:t>
      </w:r>
      <w:r w:rsidRPr="001B6F3F">
        <w:rPr>
          <w:sz w:val="22"/>
          <w:szCs w:val="22"/>
        </w:rPr>
        <w:t xml:space="preserve"> </w:t>
      </w:r>
    </w:p>
    <w:p w:rsidR="003A518E" w:rsidRPr="001B6F3F" w:rsidRDefault="003A518E" w:rsidP="003A518E">
      <w:pPr>
        <w:ind w:left="720"/>
        <w:rPr>
          <w:sz w:val="22"/>
          <w:szCs w:val="22"/>
        </w:rPr>
      </w:pPr>
    </w:p>
    <w:p w:rsidR="003A518E" w:rsidRDefault="003A518E" w:rsidP="003A518E">
      <w:pPr>
        <w:ind w:left="720"/>
        <w:rPr>
          <w:b/>
          <w:bCs/>
          <w:sz w:val="22"/>
          <w:szCs w:val="22"/>
        </w:rPr>
      </w:pPr>
    </w:p>
    <w:p w:rsidR="003A518E" w:rsidRPr="00BB00AB" w:rsidRDefault="003A518E" w:rsidP="003A518E">
      <w:pPr>
        <w:pStyle w:val="Overskrift3"/>
        <w:spacing w:before="0" w:after="0"/>
        <w:rPr>
          <w:sz w:val="26"/>
          <w:szCs w:val="26"/>
        </w:rPr>
      </w:pPr>
      <w:bookmarkStart w:id="12" w:name="_Toc493681067"/>
      <w:r>
        <w:rPr>
          <w:sz w:val="26"/>
          <w:szCs w:val="26"/>
        </w:rPr>
        <w:t>11</w:t>
      </w:r>
      <w:r w:rsidRPr="00BB00AB">
        <w:rPr>
          <w:sz w:val="26"/>
          <w:szCs w:val="26"/>
        </w:rPr>
        <w:t xml:space="preserve">.10 </w:t>
      </w:r>
      <w:r>
        <w:rPr>
          <w:sz w:val="26"/>
          <w:szCs w:val="26"/>
        </w:rPr>
        <w:tab/>
      </w:r>
      <w:r w:rsidRPr="00BB00AB">
        <w:rPr>
          <w:sz w:val="26"/>
          <w:szCs w:val="26"/>
        </w:rPr>
        <w:t>Rapportering og kontroll</w:t>
      </w:r>
      <w:bookmarkEnd w:id="12"/>
    </w:p>
    <w:p w:rsidR="003A518E" w:rsidRDefault="003A518E" w:rsidP="003A518E">
      <w:pPr>
        <w:pStyle w:val="NormalWeb"/>
        <w:spacing w:before="0" w:beforeAutospacing="0" w:after="0" w:afterAutospacing="0"/>
        <w:rPr>
          <w:rFonts w:ascii="Times New Roman" w:hAnsi="Times New Roman" w:cs="Times New Roman"/>
          <w:sz w:val="22"/>
          <w:szCs w:val="22"/>
        </w:rPr>
      </w:pPr>
      <w:r w:rsidRPr="00BB00AB">
        <w:rPr>
          <w:rFonts w:ascii="Times New Roman" w:hAnsi="Times New Roman" w:cs="Times New Roman"/>
          <w:sz w:val="22"/>
          <w:szCs w:val="22"/>
        </w:rPr>
        <w:t>Formål med rapportering er å informere om finansforvaltningens faktiske resultater, samt finansforvaltningens eksponering i forhold til de rammer og retningslinjer som er fastsatt.</w:t>
      </w:r>
    </w:p>
    <w:p w:rsidR="003A518E" w:rsidRPr="00BB00AB" w:rsidRDefault="003A518E" w:rsidP="003A518E">
      <w:pPr>
        <w:pStyle w:val="NormalWeb"/>
        <w:spacing w:before="0" w:beforeAutospacing="0" w:after="0" w:afterAutospacing="0"/>
        <w:rPr>
          <w:rFonts w:ascii="Times New Roman" w:hAnsi="Times New Roman" w:cs="Times New Roman"/>
          <w:sz w:val="22"/>
          <w:szCs w:val="22"/>
        </w:rPr>
      </w:pPr>
    </w:p>
    <w:p w:rsidR="003A518E" w:rsidRPr="00BB00AB" w:rsidRDefault="003A518E" w:rsidP="003A518E">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Rådmannen</w:t>
      </w:r>
      <w:r w:rsidRPr="00BB00AB">
        <w:rPr>
          <w:rFonts w:ascii="Times New Roman" w:hAnsi="Times New Roman" w:cs="Times New Roman"/>
          <w:sz w:val="22"/>
          <w:szCs w:val="22"/>
        </w:rPr>
        <w:t xml:space="preserve"> rapporter minst to ganger pr. år til formannskapet. Rapporten skal inneholde:</w:t>
      </w:r>
    </w:p>
    <w:p w:rsidR="003A518E" w:rsidRPr="00BB00AB" w:rsidRDefault="003A518E" w:rsidP="003A518E">
      <w:pPr>
        <w:numPr>
          <w:ilvl w:val="0"/>
          <w:numId w:val="9"/>
        </w:numPr>
        <w:rPr>
          <w:sz w:val="22"/>
          <w:szCs w:val="22"/>
        </w:rPr>
      </w:pPr>
      <w:r w:rsidRPr="00BB00AB">
        <w:rPr>
          <w:sz w:val="22"/>
          <w:szCs w:val="22"/>
        </w:rPr>
        <w:t xml:space="preserve">Oversikt over gjeldens fordeling på lånenes type, renteutvikling og låneinstitusjon. </w:t>
      </w:r>
    </w:p>
    <w:p w:rsidR="003A518E" w:rsidRPr="00BB00AB" w:rsidRDefault="003A518E" w:rsidP="003A518E">
      <w:pPr>
        <w:numPr>
          <w:ilvl w:val="0"/>
          <w:numId w:val="9"/>
        </w:numPr>
        <w:rPr>
          <w:sz w:val="22"/>
          <w:szCs w:val="22"/>
        </w:rPr>
      </w:pPr>
      <w:r w:rsidRPr="00BB00AB">
        <w:rPr>
          <w:sz w:val="22"/>
          <w:szCs w:val="22"/>
        </w:rPr>
        <w:t xml:space="preserve">Oversikt over plassering av ledig likviditet med fordeling på aktivaklasse og vilkår  </w:t>
      </w:r>
    </w:p>
    <w:p w:rsidR="003A518E" w:rsidRPr="00BB00AB" w:rsidRDefault="003A518E" w:rsidP="003A518E">
      <w:pPr>
        <w:numPr>
          <w:ilvl w:val="0"/>
          <w:numId w:val="9"/>
        </w:numPr>
        <w:rPr>
          <w:sz w:val="22"/>
          <w:szCs w:val="22"/>
        </w:rPr>
      </w:pPr>
      <w:r w:rsidRPr="00BB00AB">
        <w:rPr>
          <w:sz w:val="22"/>
          <w:szCs w:val="22"/>
        </w:rPr>
        <w:t xml:space="preserve">Oversikt over plassering av langsiktig finansiell aktiva med fordeling på aktivaklasse og vilkår.  </w:t>
      </w:r>
    </w:p>
    <w:p w:rsidR="003A518E" w:rsidRDefault="003A518E" w:rsidP="003A518E">
      <w:pPr>
        <w:numPr>
          <w:ilvl w:val="0"/>
          <w:numId w:val="9"/>
        </w:numPr>
        <w:rPr>
          <w:sz w:val="22"/>
          <w:szCs w:val="22"/>
        </w:rPr>
      </w:pPr>
      <w:r w:rsidRPr="00BB00AB">
        <w:rPr>
          <w:sz w:val="22"/>
          <w:szCs w:val="22"/>
        </w:rPr>
        <w:t xml:space="preserve">En beskrivelse av forventet utvikling i markedet frem til neste rapporteringstidspunkt og hvilke konsekvenser rådmannen trekker av dette. </w:t>
      </w:r>
    </w:p>
    <w:p w:rsidR="003A518E" w:rsidRDefault="003A518E" w:rsidP="003A518E">
      <w:pPr>
        <w:rPr>
          <w:sz w:val="22"/>
          <w:szCs w:val="22"/>
        </w:rPr>
      </w:pPr>
    </w:p>
    <w:p w:rsidR="003A518E" w:rsidRDefault="003A518E" w:rsidP="003A518E">
      <w:pPr>
        <w:rPr>
          <w:sz w:val="22"/>
          <w:szCs w:val="22"/>
        </w:rPr>
      </w:pPr>
      <w:r>
        <w:rPr>
          <w:sz w:val="22"/>
          <w:szCs w:val="22"/>
        </w:rPr>
        <w:t xml:space="preserve">Ett eventuelt samlet verdifall på langsiktige finansielle aktiva skal oppgis, og rådmannen skal kommentere kommunens evne til å bære det potensielle tapet. Dersom rådmannens vurdering er at det potensielle tapet er for stort i forhold til kommunens risikobærende evne, skal rådmannen legge frem forslag til endring i reglementet og sammensetningen av den risikobærende porteføljen. </w:t>
      </w:r>
    </w:p>
    <w:p w:rsidR="003A518E" w:rsidRDefault="003A518E" w:rsidP="003A518E">
      <w:pPr>
        <w:rPr>
          <w:sz w:val="22"/>
          <w:szCs w:val="22"/>
        </w:rPr>
      </w:pPr>
    </w:p>
    <w:p w:rsidR="003A518E" w:rsidRDefault="003A518E" w:rsidP="003A518E">
      <w:pPr>
        <w:rPr>
          <w:sz w:val="22"/>
          <w:szCs w:val="22"/>
        </w:rPr>
      </w:pPr>
      <w:r>
        <w:rPr>
          <w:sz w:val="22"/>
          <w:szCs w:val="22"/>
        </w:rPr>
        <w:t xml:space="preserve">Etter årets utgang skal rådmannen legge fram en rapport for kommunestyret som viser utviklingen gjennom året og status ved utgangen av året. </w:t>
      </w:r>
    </w:p>
    <w:p w:rsidR="003A518E" w:rsidRDefault="003A518E" w:rsidP="003A518E">
      <w:pPr>
        <w:rPr>
          <w:sz w:val="22"/>
          <w:szCs w:val="22"/>
        </w:rPr>
      </w:pPr>
    </w:p>
    <w:p w:rsidR="003A518E" w:rsidRDefault="003A518E" w:rsidP="003A518E">
      <w:pPr>
        <w:rPr>
          <w:sz w:val="22"/>
          <w:szCs w:val="22"/>
        </w:rPr>
      </w:pPr>
    </w:p>
    <w:p w:rsidR="003A518E" w:rsidRDefault="003A518E" w:rsidP="003A518E">
      <w:pPr>
        <w:pStyle w:val="Overskrift3"/>
        <w:spacing w:before="0" w:after="0"/>
        <w:rPr>
          <w:sz w:val="26"/>
          <w:szCs w:val="26"/>
        </w:rPr>
      </w:pPr>
      <w:bookmarkStart w:id="13" w:name="_Toc493681068"/>
      <w:r>
        <w:rPr>
          <w:sz w:val="26"/>
          <w:szCs w:val="26"/>
        </w:rPr>
        <w:t>11</w:t>
      </w:r>
      <w:r w:rsidRPr="00BB00AB">
        <w:rPr>
          <w:sz w:val="26"/>
          <w:szCs w:val="26"/>
        </w:rPr>
        <w:t>.1</w:t>
      </w:r>
      <w:r>
        <w:rPr>
          <w:sz w:val="26"/>
          <w:szCs w:val="26"/>
        </w:rPr>
        <w:t>1</w:t>
      </w:r>
      <w:r w:rsidRPr="00BB00AB">
        <w:rPr>
          <w:sz w:val="26"/>
          <w:szCs w:val="26"/>
        </w:rPr>
        <w:t xml:space="preserve"> </w:t>
      </w:r>
      <w:r>
        <w:rPr>
          <w:sz w:val="26"/>
          <w:szCs w:val="26"/>
        </w:rPr>
        <w:tab/>
        <w:t>Konstatering av avvik</w:t>
      </w:r>
      <w:bookmarkEnd w:id="13"/>
    </w:p>
    <w:p w:rsidR="003A518E" w:rsidRPr="00BB00AB" w:rsidRDefault="003A518E" w:rsidP="003A518E">
      <w:pPr>
        <w:rPr>
          <w:sz w:val="22"/>
          <w:szCs w:val="22"/>
        </w:rPr>
      </w:pPr>
      <w:r>
        <w:rPr>
          <w:sz w:val="22"/>
          <w:szCs w:val="22"/>
        </w:rPr>
        <w:t xml:space="preserve">Ved konstatering av avvik mellom faktisk finansforvaltning og finansreglementets rammer, skal slikt avvik umiddelbart lukkes. Avviket slik det har fremstått, og eventuelt økonomisk konsekvens av avviket dersom dette er større enn NOK 100.000,-, kan slik rapportering utestå til neste ordinære finansrapportering til kommunestyret. </w:t>
      </w:r>
    </w:p>
    <w:p w:rsidR="003A518E" w:rsidRDefault="003A518E" w:rsidP="003A518E">
      <w:pPr>
        <w:rPr>
          <w:sz w:val="22"/>
          <w:szCs w:val="22"/>
        </w:rPr>
      </w:pPr>
    </w:p>
    <w:p w:rsidR="003A518E" w:rsidRPr="00BB00AB" w:rsidRDefault="003A518E" w:rsidP="003A518E">
      <w:pPr>
        <w:rPr>
          <w:sz w:val="22"/>
          <w:szCs w:val="22"/>
        </w:rPr>
      </w:pPr>
    </w:p>
    <w:p w:rsidR="003A518E" w:rsidRPr="00BB00AB" w:rsidRDefault="003A518E" w:rsidP="003A518E">
      <w:pPr>
        <w:pStyle w:val="Overskrift3"/>
        <w:spacing w:before="0" w:after="0"/>
        <w:rPr>
          <w:rFonts w:eastAsia="Arial Unicode MS"/>
          <w:sz w:val="26"/>
          <w:szCs w:val="26"/>
        </w:rPr>
      </w:pPr>
      <w:bookmarkStart w:id="14" w:name="_Toc493681069"/>
      <w:r>
        <w:rPr>
          <w:rFonts w:eastAsia="Arial Unicode MS"/>
          <w:sz w:val="26"/>
          <w:szCs w:val="26"/>
        </w:rPr>
        <w:t>11</w:t>
      </w:r>
      <w:r w:rsidRPr="00BB00AB">
        <w:rPr>
          <w:rFonts w:eastAsia="Arial Unicode MS"/>
          <w:sz w:val="26"/>
          <w:szCs w:val="26"/>
        </w:rPr>
        <w:t>.1</w:t>
      </w:r>
      <w:r>
        <w:rPr>
          <w:rFonts w:eastAsia="Arial Unicode MS"/>
          <w:sz w:val="26"/>
          <w:szCs w:val="26"/>
        </w:rPr>
        <w:t>2</w:t>
      </w:r>
      <w:r w:rsidRPr="00BB00AB">
        <w:rPr>
          <w:rFonts w:eastAsia="Arial Unicode MS"/>
          <w:sz w:val="26"/>
          <w:szCs w:val="26"/>
        </w:rPr>
        <w:t xml:space="preserve"> </w:t>
      </w:r>
      <w:r>
        <w:rPr>
          <w:rFonts w:eastAsia="Arial Unicode MS"/>
          <w:sz w:val="26"/>
          <w:szCs w:val="26"/>
        </w:rPr>
        <w:tab/>
        <w:t>Evaluering</w:t>
      </w:r>
      <w:bookmarkEnd w:id="14"/>
    </w:p>
    <w:p w:rsidR="003A518E" w:rsidRDefault="003A518E" w:rsidP="003A518E">
      <w:pPr>
        <w:pStyle w:val="Brdtekst"/>
        <w:rPr>
          <w:rFonts w:eastAsia="Arial Unicode MS"/>
          <w:sz w:val="22"/>
          <w:szCs w:val="22"/>
        </w:rPr>
      </w:pPr>
      <w:r>
        <w:rPr>
          <w:rFonts w:eastAsia="Arial Unicode MS"/>
          <w:sz w:val="22"/>
          <w:szCs w:val="22"/>
        </w:rPr>
        <w:t xml:space="preserve">Rådmannen </w:t>
      </w:r>
      <w:r w:rsidRPr="00BB00AB">
        <w:rPr>
          <w:rFonts w:eastAsia="Arial Unicode MS"/>
          <w:sz w:val="22"/>
          <w:szCs w:val="22"/>
        </w:rPr>
        <w:t>kan engasjere ekstern bistand for gjennomgang av kommunens finansforvaltning.</w:t>
      </w:r>
      <w:r>
        <w:rPr>
          <w:rFonts w:eastAsia="Arial Unicode MS"/>
          <w:sz w:val="22"/>
          <w:szCs w:val="22"/>
        </w:rPr>
        <w:t xml:space="preserve"> Kvalitetssikring av finansreglementet skal finne sted ved hver endring av reglementet, og før kommunestyret vedtar nytt, endret finansreglement. I denne sammenheng skal det også rapporteres på utført kvalitetssikring av rutinene. </w:t>
      </w:r>
    </w:p>
    <w:p w:rsidR="003A518E" w:rsidRDefault="003A518E" w:rsidP="003A518E">
      <w:pPr>
        <w:pStyle w:val="Brdtekst"/>
        <w:rPr>
          <w:rFonts w:eastAsia="Arial Unicode MS"/>
          <w:sz w:val="22"/>
          <w:szCs w:val="22"/>
        </w:rPr>
      </w:pPr>
    </w:p>
    <w:p w:rsidR="003A518E" w:rsidRDefault="003A518E" w:rsidP="003A518E">
      <w:pPr>
        <w:pStyle w:val="Overskrift3"/>
        <w:spacing w:before="0" w:after="0"/>
        <w:rPr>
          <w:rFonts w:eastAsia="Arial Unicode MS"/>
          <w:sz w:val="26"/>
          <w:szCs w:val="26"/>
        </w:rPr>
      </w:pPr>
      <w:bookmarkStart w:id="15" w:name="_Toc493681070"/>
      <w:r>
        <w:rPr>
          <w:rFonts w:eastAsia="Arial Unicode MS"/>
          <w:sz w:val="26"/>
          <w:szCs w:val="26"/>
        </w:rPr>
        <w:t>11</w:t>
      </w:r>
      <w:r w:rsidRPr="00BB00AB">
        <w:rPr>
          <w:rFonts w:eastAsia="Arial Unicode MS"/>
          <w:sz w:val="26"/>
          <w:szCs w:val="26"/>
        </w:rPr>
        <w:t>.1</w:t>
      </w:r>
      <w:r>
        <w:rPr>
          <w:rFonts w:eastAsia="Arial Unicode MS"/>
          <w:sz w:val="26"/>
          <w:szCs w:val="26"/>
        </w:rPr>
        <w:t>3</w:t>
      </w:r>
      <w:r>
        <w:rPr>
          <w:rFonts w:eastAsia="Arial Unicode MS"/>
          <w:sz w:val="26"/>
          <w:szCs w:val="26"/>
        </w:rPr>
        <w:tab/>
        <w:t>Gyldighet</w:t>
      </w:r>
      <w:bookmarkEnd w:id="15"/>
    </w:p>
    <w:p w:rsidR="003A518E" w:rsidRPr="00F61420" w:rsidRDefault="003A518E" w:rsidP="003A518E">
      <w:pPr>
        <w:rPr>
          <w:rFonts w:eastAsia="Arial Unicode MS"/>
          <w:sz w:val="22"/>
          <w:szCs w:val="22"/>
        </w:rPr>
      </w:pPr>
      <w:r>
        <w:rPr>
          <w:rFonts w:eastAsia="Arial Unicode MS"/>
          <w:sz w:val="22"/>
          <w:szCs w:val="22"/>
        </w:rPr>
        <w:t>Dette reglementet er vedtatt av Berlevåg kommunestyret den 24.02.2011 (saksnr. 4/11) og trer i kraft straks.</w:t>
      </w:r>
    </w:p>
    <w:p w:rsidR="00314004" w:rsidRDefault="00314004"/>
    <w:sectPr w:rsidR="00314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B96"/>
    <w:multiLevelType w:val="hybridMultilevel"/>
    <w:tmpl w:val="B1B87796"/>
    <w:lvl w:ilvl="0" w:tplc="38E89B04">
      <w:start w:val="1"/>
      <w:numFmt w:val="bullet"/>
      <w:lvlText w:val=""/>
      <w:lvlJc w:val="left"/>
      <w:pPr>
        <w:tabs>
          <w:tab w:val="num" w:pos="720"/>
        </w:tabs>
        <w:ind w:left="720" w:hanging="360"/>
      </w:pPr>
      <w:rPr>
        <w:rFonts w:ascii="Symbol" w:hAnsi="Symbol" w:hint="default"/>
        <w:sz w:val="20"/>
      </w:rPr>
    </w:lvl>
    <w:lvl w:ilvl="1" w:tplc="63ECD58C" w:tentative="1">
      <w:start w:val="1"/>
      <w:numFmt w:val="bullet"/>
      <w:lvlText w:val="o"/>
      <w:lvlJc w:val="left"/>
      <w:pPr>
        <w:tabs>
          <w:tab w:val="num" w:pos="1440"/>
        </w:tabs>
        <w:ind w:left="1440" w:hanging="360"/>
      </w:pPr>
      <w:rPr>
        <w:rFonts w:ascii="Courier New" w:hAnsi="Courier New" w:hint="default"/>
        <w:sz w:val="20"/>
      </w:rPr>
    </w:lvl>
    <w:lvl w:ilvl="2" w:tplc="DA6E5A28" w:tentative="1">
      <w:start w:val="1"/>
      <w:numFmt w:val="bullet"/>
      <w:lvlText w:val=""/>
      <w:lvlJc w:val="left"/>
      <w:pPr>
        <w:tabs>
          <w:tab w:val="num" w:pos="2160"/>
        </w:tabs>
        <w:ind w:left="2160" w:hanging="360"/>
      </w:pPr>
      <w:rPr>
        <w:rFonts w:ascii="Wingdings" w:hAnsi="Wingdings" w:hint="default"/>
        <w:sz w:val="20"/>
      </w:rPr>
    </w:lvl>
    <w:lvl w:ilvl="3" w:tplc="0CE4EB82" w:tentative="1">
      <w:start w:val="1"/>
      <w:numFmt w:val="bullet"/>
      <w:lvlText w:val=""/>
      <w:lvlJc w:val="left"/>
      <w:pPr>
        <w:tabs>
          <w:tab w:val="num" w:pos="2880"/>
        </w:tabs>
        <w:ind w:left="2880" w:hanging="360"/>
      </w:pPr>
      <w:rPr>
        <w:rFonts w:ascii="Wingdings" w:hAnsi="Wingdings" w:hint="default"/>
        <w:sz w:val="20"/>
      </w:rPr>
    </w:lvl>
    <w:lvl w:ilvl="4" w:tplc="9F784BAA" w:tentative="1">
      <w:start w:val="1"/>
      <w:numFmt w:val="bullet"/>
      <w:lvlText w:val=""/>
      <w:lvlJc w:val="left"/>
      <w:pPr>
        <w:tabs>
          <w:tab w:val="num" w:pos="3600"/>
        </w:tabs>
        <w:ind w:left="3600" w:hanging="360"/>
      </w:pPr>
      <w:rPr>
        <w:rFonts w:ascii="Wingdings" w:hAnsi="Wingdings" w:hint="default"/>
        <w:sz w:val="20"/>
      </w:rPr>
    </w:lvl>
    <w:lvl w:ilvl="5" w:tplc="4C7ED870" w:tentative="1">
      <w:start w:val="1"/>
      <w:numFmt w:val="bullet"/>
      <w:lvlText w:val=""/>
      <w:lvlJc w:val="left"/>
      <w:pPr>
        <w:tabs>
          <w:tab w:val="num" w:pos="4320"/>
        </w:tabs>
        <w:ind w:left="4320" w:hanging="360"/>
      </w:pPr>
      <w:rPr>
        <w:rFonts w:ascii="Wingdings" w:hAnsi="Wingdings" w:hint="default"/>
        <w:sz w:val="20"/>
      </w:rPr>
    </w:lvl>
    <w:lvl w:ilvl="6" w:tplc="CC0C945A" w:tentative="1">
      <w:start w:val="1"/>
      <w:numFmt w:val="bullet"/>
      <w:lvlText w:val=""/>
      <w:lvlJc w:val="left"/>
      <w:pPr>
        <w:tabs>
          <w:tab w:val="num" w:pos="5040"/>
        </w:tabs>
        <w:ind w:left="5040" w:hanging="360"/>
      </w:pPr>
      <w:rPr>
        <w:rFonts w:ascii="Wingdings" w:hAnsi="Wingdings" w:hint="default"/>
        <w:sz w:val="20"/>
      </w:rPr>
    </w:lvl>
    <w:lvl w:ilvl="7" w:tplc="DA7C519C" w:tentative="1">
      <w:start w:val="1"/>
      <w:numFmt w:val="bullet"/>
      <w:lvlText w:val=""/>
      <w:lvlJc w:val="left"/>
      <w:pPr>
        <w:tabs>
          <w:tab w:val="num" w:pos="5760"/>
        </w:tabs>
        <w:ind w:left="5760" w:hanging="360"/>
      </w:pPr>
      <w:rPr>
        <w:rFonts w:ascii="Wingdings" w:hAnsi="Wingdings" w:hint="default"/>
        <w:sz w:val="20"/>
      </w:rPr>
    </w:lvl>
    <w:lvl w:ilvl="8" w:tplc="34B0A27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B226F"/>
    <w:multiLevelType w:val="hybridMultilevel"/>
    <w:tmpl w:val="75268C8A"/>
    <w:lvl w:ilvl="0" w:tplc="EF984F7E">
      <w:start w:val="1"/>
      <w:numFmt w:val="bullet"/>
      <w:lvlText w:val=""/>
      <w:lvlJc w:val="left"/>
      <w:pPr>
        <w:tabs>
          <w:tab w:val="num" w:pos="720"/>
        </w:tabs>
        <w:ind w:left="720" w:hanging="360"/>
      </w:pPr>
      <w:rPr>
        <w:rFonts w:ascii="Symbol" w:hAnsi="Symbol" w:hint="default"/>
        <w:sz w:val="20"/>
      </w:rPr>
    </w:lvl>
    <w:lvl w:ilvl="1" w:tplc="2C2E5402" w:tentative="1">
      <w:start w:val="1"/>
      <w:numFmt w:val="bullet"/>
      <w:lvlText w:val="o"/>
      <w:lvlJc w:val="left"/>
      <w:pPr>
        <w:tabs>
          <w:tab w:val="num" w:pos="1440"/>
        </w:tabs>
        <w:ind w:left="1440" w:hanging="360"/>
      </w:pPr>
      <w:rPr>
        <w:rFonts w:ascii="Courier New" w:hAnsi="Courier New" w:hint="default"/>
        <w:sz w:val="20"/>
      </w:rPr>
    </w:lvl>
    <w:lvl w:ilvl="2" w:tplc="50D2FFBE" w:tentative="1">
      <w:start w:val="1"/>
      <w:numFmt w:val="bullet"/>
      <w:lvlText w:val=""/>
      <w:lvlJc w:val="left"/>
      <w:pPr>
        <w:tabs>
          <w:tab w:val="num" w:pos="2160"/>
        </w:tabs>
        <w:ind w:left="2160" w:hanging="360"/>
      </w:pPr>
      <w:rPr>
        <w:rFonts w:ascii="Wingdings" w:hAnsi="Wingdings" w:hint="default"/>
        <w:sz w:val="20"/>
      </w:rPr>
    </w:lvl>
    <w:lvl w:ilvl="3" w:tplc="EADCAADA" w:tentative="1">
      <w:start w:val="1"/>
      <w:numFmt w:val="bullet"/>
      <w:lvlText w:val=""/>
      <w:lvlJc w:val="left"/>
      <w:pPr>
        <w:tabs>
          <w:tab w:val="num" w:pos="2880"/>
        </w:tabs>
        <w:ind w:left="2880" w:hanging="360"/>
      </w:pPr>
      <w:rPr>
        <w:rFonts w:ascii="Wingdings" w:hAnsi="Wingdings" w:hint="default"/>
        <w:sz w:val="20"/>
      </w:rPr>
    </w:lvl>
    <w:lvl w:ilvl="4" w:tplc="FADEC342" w:tentative="1">
      <w:start w:val="1"/>
      <w:numFmt w:val="bullet"/>
      <w:lvlText w:val=""/>
      <w:lvlJc w:val="left"/>
      <w:pPr>
        <w:tabs>
          <w:tab w:val="num" w:pos="3600"/>
        </w:tabs>
        <w:ind w:left="3600" w:hanging="360"/>
      </w:pPr>
      <w:rPr>
        <w:rFonts w:ascii="Wingdings" w:hAnsi="Wingdings" w:hint="default"/>
        <w:sz w:val="20"/>
      </w:rPr>
    </w:lvl>
    <w:lvl w:ilvl="5" w:tplc="2BCCA42A" w:tentative="1">
      <w:start w:val="1"/>
      <w:numFmt w:val="bullet"/>
      <w:lvlText w:val=""/>
      <w:lvlJc w:val="left"/>
      <w:pPr>
        <w:tabs>
          <w:tab w:val="num" w:pos="4320"/>
        </w:tabs>
        <w:ind w:left="4320" w:hanging="360"/>
      </w:pPr>
      <w:rPr>
        <w:rFonts w:ascii="Wingdings" w:hAnsi="Wingdings" w:hint="default"/>
        <w:sz w:val="20"/>
      </w:rPr>
    </w:lvl>
    <w:lvl w:ilvl="6" w:tplc="480EBAD8" w:tentative="1">
      <w:start w:val="1"/>
      <w:numFmt w:val="bullet"/>
      <w:lvlText w:val=""/>
      <w:lvlJc w:val="left"/>
      <w:pPr>
        <w:tabs>
          <w:tab w:val="num" w:pos="5040"/>
        </w:tabs>
        <w:ind w:left="5040" w:hanging="360"/>
      </w:pPr>
      <w:rPr>
        <w:rFonts w:ascii="Wingdings" w:hAnsi="Wingdings" w:hint="default"/>
        <w:sz w:val="20"/>
      </w:rPr>
    </w:lvl>
    <w:lvl w:ilvl="7" w:tplc="6854FF2E" w:tentative="1">
      <w:start w:val="1"/>
      <w:numFmt w:val="bullet"/>
      <w:lvlText w:val=""/>
      <w:lvlJc w:val="left"/>
      <w:pPr>
        <w:tabs>
          <w:tab w:val="num" w:pos="5760"/>
        </w:tabs>
        <w:ind w:left="5760" w:hanging="360"/>
      </w:pPr>
      <w:rPr>
        <w:rFonts w:ascii="Wingdings" w:hAnsi="Wingdings" w:hint="default"/>
        <w:sz w:val="20"/>
      </w:rPr>
    </w:lvl>
    <w:lvl w:ilvl="8" w:tplc="0B88B63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A115E"/>
    <w:multiLevelType w:val="hybridMultilevel"/>
    <w:tmpl w:val="F47E4EB2"/>
    <w:lvl w:ilvl="0" w:tplc="7EDA0996">
      <w:start w:val="1"/>
      <w:numFmt w:val="bullet"/>
      <w:lvlText w:val=""/>
      <w:lvlJc w:val="left"/>
      <w:pPr>
        <w:tabs>
          <w:tab w:val="num" w:pos="720"/>
        </w:tabs>
        <w:ind w:left="720" w:hanging="360"/>
      </w:pPr>
      <w:rPr>
        <w:rFonts w:ascii="Symbol" w:hAnsi="Symbol" w:hint="default"/>
        <w:sz w:val="20"/>
      </w:rPr>
    </w:lvl>
    <w:lvl w:ilvl="1" w:tplc="1BC82E38" w:tentative="1">
      <w:start w:val="1"/>
      <w:numFmt w:val="bullet"/>
      <w:lvlText w:val="o"/>
      <w:lvlJc w:val="left"/>
      <w:pPr>
        <w:tabs>
          <w:tab w:val="num" w:pos="1440"/>
        </w:tabs>
        <w:ind w:left="1440" w:hanging="360"/>
      </w:pPr>
      <w:rPr>
        <w:rFonts w:ascii="Courier New" w:hAnsi="Courier New" w:hint="default"/>
        <w:sz w:val="20"/>
      </w:rPr>
    </w:lvl>
    <w:lvl w:ilvl="2" w:tplc="7F0E9F7A" w:tentative="1">
      <w:start w:val="1"/>
      <w:numFmt w:val="bullet"/>
      <w:lvlText w:val=""/>
      <w:lvlJc w:val="left"/>
      <w:pPr>
        <w:tabs>
          <w:tab w:val="num" w:pos="2160"/>
        </w:tabs>
        <w:ind w:left="2160" w:hanging="360"/>
      </w:pPr>
      <w:rPr>
        <w:rFonts w:ascii="Wingdings" w:hAnsi="Wingdings" w:hint="default"/>
        <w:sz w:val="20"/>
      </w:rPr>
    </w:lvl>
    <w:lvl w:ilvl="3" w:tplc="7F402A0C" w:tentative="1">
      <w:start w:val="1"/>
      <w:numFmt w:val="bullet"/>
      <w:lvlText w:val=""/>
      <w:lvlJc w:val="left"/>
      <w:pPr>
        <w:tabs>
          <w:tab w:val="num" w:pos="2880"/>
        </w:tabs>
        <w:ind w:left="2880" w:hanging="360"/>
      </w:pPr>
      <w:rPr>
        <w:rFonts w:ascii="Wingdings" w:hAnsi="Wingdings" w:hint="default"/>
        <w:sz w:val="20"/>
      </w:rPr>
    </w:lvl>
    <w:lvl w:ilvl="4" w:tplc="9416A3C6" w:tentative="1">
      <w:start w:val="1"/>
      <w:numFmt w:val="bullet"/>
      <w:lvlText w:val=""/>
      <w:lvlJc w:val="left"/>
      <w:pPr>
        <w:tabs>
          <w:tab w:val="num" w:pos="3600"/>
        </w:tabs>
        <w:ind w:left="3600" w:hanging="360"/>
      </w:pPr>
      <w:rPr>
        <w:rFonts w:ascii="Wingdings" w:hAnsi="Wingdings" w:hint="default"/>
        <w:sz w:val="20"/>
      </w:rPr>
    </w:lvl>
    <w:lvl w:ilvl="5" w:tplc="721C1180" w:tentative="1">
      <w:start w:val="1"/>
      <w:numFmt w:val="bullet"/>
      <w:lvlText w:val=""/>
      <w:lvlJc w:val="left"/>
      <w:pPr>
        <w:tabs>
          <w:tab w:val="num" w:pos="4320"/>
        </w:tabs>
        <w:ind w:left="4320" w:hanging="360"/>
      </w:pPr>
      <w:rPr>
        <w:rFonts w:ascii="Wingdings" w:hAnsi="Wingdings" w:hint="default"/>
        <w:sz w:val="20"/>
      </w:rPr>
    </w:lvl>
    <w:lvl w:ilvl="6" w:tplc="9C7CD806" w:tentative="1">
      <w:start w:val="1"/>
      <w:numFmt w:val="bullet"/>
      <w:lvlText w:val=""/>
      <w:lvlJc w:val="left"/>
      <w:pPr>
        <w:tabs>
          <w:tab w:val="num" w:pos="5040"/>
        </w:tabs>
        <w:ind w:left="5040" w:hanging="360"/>
      </w:pPr>
      <w:rPr>
        <w:rFonts w:ascii="Wingdings" w:hAnsi="Wingdings" w:hint="default"/>
        <w:sz w:val="20"/>
      </w:rPr>
    </w:lvl>
    <w:lvl w:ilvl="7" w:tplc="10B8C6B6" w:tentative="1">
      <w:start w:val="1"/>
      <w:numFmt w:val="bullet"/>
      <w:lvlText w:val=""/>
      <w:lvlJc w:val="left"/>
      <w:pPr>
        <w:tabs>
          <w:tab w:val="num" w:pos="5760"/>
        </w:tabs>
        <w:ind w:left="5760" w:hanging="360"/>
      </w:pPr>
      <w:rPr>
        <w:rFonts w:ascii="Wingdings" w:hAnsi="Wingdings" w:hint="default"/>
        <w:sz w:val="20"/>
      </w:rPr>
    </w:lvl>
    <w:lvl w:ilvl="8" w:tplc="C4C09EC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F3EBC"/>
    <w:multiLevelType w:val="hybridMultilevel"/>
    <w:tmpl w:val="C1E4C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2535023"/>
    <w:multiLevelType w:val="hybridMultilevel"/>
    <w:tmpl w:val="113436A4"/>
    <w:lvl w:ilvl="0" w:tplc="C0C26CDA">
      <w:start w:val="1"/>
      <w:numFmt w:val="bullet"/>
      <w:lvlText w:val=""/>
      <w:lvlJc w:val="left"/>
      <w:pPr>
        <w:tabs>
          <w:tab w:val="num" w:pos="720"/>
        </w:tabs>
        <w:ind w:left="720" w:hanging="360"/>
      </w:pPr>
      <w:rPr>
        <w:rFonts w:ascii="Symbol" w:hAnsi="Symbol" w:hint="default"/>
        <w:sz w:val="20"/>
      </w:rPr>
    </w:lvl>
    <w:lvl w:ilvl="1" w:tplc="6E8094FE" w:tentative="1">
      <w:start w:val="1"/>
      <w:numFmt w:val="bullet"/>
      <w:lvlText w:val="o"/>
      <w:lvlJc w:val="left"/>
      <w:pPr>
        <w:tabs>
          <w:tab w:val="num" w:pos="1440"/>
        </w:tabs>
        <w:ind w:left="1440" w:hanging="360"/>
      </w:pPr>
      <w:rPr>
        <w:rFonts w:ascii="Courier New" w:hAnsi="Courier New" w:hint="default"/>
        <w:sz w:val="20"/>
      </w:rPr>
    </w:lvl>
    <w:lvl w:ilvl="2" w:tplc="8196C49A" w:tentative="1">
      <w:start w:val="1"/>
      <w:numFmt w:val="bullet"/>
      <w:lvlText w:val=""/>
      <w:lvlJc w:val="left"/>
      <w:pPr>
        <w:tabs>
          <w:tab w:val="num" w:pos="2160"/>
        </w:tabs>
        <w:ind w:left="2160" w:hanging="360"/>
      </w:pPr>
      <w:rPr>
        <w:rFonts w:ascii="Wingdings" w:hAnsi="Wingdings" w:hint="default"/>
        <w:sz w:val="20"/>
      </w:rPr>
    </w:lvl>
    <w:lvl w:ilvl="3" w:tplc="EA6E05E4" w:tentative="1">
      <w:start w:val="1"/>
      <w:numFmt w:val="bullet"/>
      <w:lvlText w:val=""/>
      <w:lvlJc w:val="left"/>
      <w:pPr>
        <w:tabs>
          <w:tab w:val="num" w:pos="2880"/>
        </w:tabs>
        <w:ind w:left="2880" w:hanging="360"/>
      </w:pPr>
      <w:rPr>
        <w:rFonts w:ascii="Wingdings" w:hAnsi="Wingdings" w:hint="default"/>
        <w:sz w:val="20"/>
      </w:rPr>
    </w:lvl>
    <w:lvl w:ilvl="4" w:tplc="6E760542" w:tentative="1">
      <w:start w:val="1"/>
      <w:numFmt w:val="bullet"/>
      <w:lvlText w:val=""/>
      <w:lvlJc w:val="left"/>
      <w:pPr>
        <w:tabs>
          <w:tab w:val="num" w:pos="3600"/>
        </w:tabs>
        <w:ind w:left="3600" w:hanging="360"/>
      </w:pPr>
      <w:rPr>
        <w:rFonts w:ascii="Wingdings" w:hAnsi="Wingdings" w:hint="default"/>
        <w:sz w:val="20"/>
      </w:rPr>
    </w:lvl>
    <w:lvl w:ilvl="5" w:tplc="F690AF2C" w:tentative="1">
      <w:start w:val="1"/>
      <w:numFmt w:val="bullet"/>
      <w:lvlText w:val=""/>
      <w:lvlJc w:val="left"/>
      <w:pPr>
        <w:tabs>
          <w:tab w:val="num" w:pos="4320"/>
        </w:tabs>
        <w:ind w:left="4320" w:hanging="360"/>
      </w:pPr>
      <w:rPr>
        <w:rFonts w:ascii="Wingdings" w:hAnsi="Wingdings" w:hint="default"/>
        <w:sz w:val="20"/>
      </w:rPr>
    </w:lvl>
    <w:lvl w:ilvl="6" w:tplc="C076E73E" w:tentative="1">
      <w:start w:val="1"/>
      <w:numFmt w:val="bullet"/>
      <w:lvlText w:val=""/>
      <w:lvlJc w:val="left"/>
      <w:pPr>
        <w:tabs>
          <w:tab w:val="num" w:pos="5040"/>
        </w:tabs>
        <w:ind w:left="5040" w:hanging="360"/>
      </w:pPr>
      <w:rPr>
        <w:rFonts w:ascii="Wingdings" w:hAnsi="Wingdings" w:hint="default"/>
        <w:sz w:val="20"/>
      </w:rPr>
    </w:lvl>
    <w:lvl w:ilvl="7" w:tplc="D8A4AE64" w:tentative="1">
      <w:start w:val="1"/>
      <w:numFmt w:val="bullet"/>
      <w:lvlText w:val=""/>
      <w:lvlJc w:val="left"/>
      <w:pPr>
        <w:tabs>
          <w:tab w:val="num" w:pos="5760"/>
        </w:tabs>
        <w:ind w:left="5760" w:hanging="360"/>
      </w:pPr>
      <w:rPr>
        <w:rFonts w:ascii="Wingdings" w:hAnsi="Wingdings" w:hint="default"/>
        <w:sz w:val="20"/>
      </w:rPr>
    </w:lvl>
    <w:lvl w:ilvl="8" w:tplc="E564B61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150"/>
    <w:multiLevelType w:val="hybridMultilevel"/>
    <w:tmpl w:val="D1D467E6"/>
    <w:lvl w:ilvl="0" w:tplc="77E04C9E">
      <w:start w:val="1"/>
      <w:numFmt w:val="bullet"/>
      <w:lvlText w:val=""/>
      <w:lvlJc w:val="left"/>
      <w:pPr>
        <w:tabs>
          <w:tab w:val="num" w:pos="720"/>
        </w:tabs>
        <w:ind w:left="720" w:hanging="360"/>
      </w:pPr>
      <w:rPr>
        <w:rFonts w:ascii="Symbol" w:hAnsi="Symbol" w:hint="default"/>
        <w:sz w:val="20"/>
      </w:rPr>
    </w:lvl>
    <w:lvl w:ilvl="1" w:tplc="A6F0AD8A" w:tentative="1">
      <w:start w:val="1"/>
      <w:numFmt w:val="bullet"/>
      <w:lvlText w:val="o"/>
      <w:lvlJc w:val="left"/>
      <w:pPr>
        <w:tabs>
          <w:tab w:val="num" w:pos="1440"/>
        </w:tabs>
        <w:ind w:left="1440" w:hanging="360"/>
      </w:pPr>
      <w:rPr>
        <w:rFonts w:ascii="Courier New" w:hAnsi="Courier New" w:hint="default"/>
        <w:sz w:val="20"/>
      </w:rPr>
    </w:lvl>
    <w:lvl w:ilvl="2" w:tplc="2940FBB0" w:tentative="1">
      <w:start w:val="1"/>
      <w:numFmt w:val="bullet"/>
      <w:lvlText w:val=""/>
      <w:lvlJc w:val="left"/>
      <w:pPr>
        <w:tabs>
          <w:tab w:val="num" w:pos="2160"/>
        </w:tabs>
        <w:ind w:left="2160" w:hanging="360"/>
      </w:pPr>
      <w:rPr>
        <w:rFonts w:ascii="Wingdings" w:hAnsi="Wingdings" w:hint="default"/>
        <w:sz w:val="20"/>
      </w:rPr>
    </w:lvl>
    <w:lvl w:ilvl="3" w:tplc="531A726A" w:tentative="1">
      <w:start w:val="1"/>
      <w:numFmt w:val="bullet"/>
      <w:lvlText w:val=""/>
      <w:lvlJc w:val="left"/>
      <w:pPr>
        <w:tabs>
          <w:tab w:val="num" w:pos="2880"/>
        </w:tabs>
        <w:ind w:left="2880" w:hanging="360"/>
      </w:pPr>
      <w:rPr>
        <w:rFonts w:ascii="Wingdings" w:hAnsi="Wingdings" w:hint="default"/>
        <w:sz w:val="20"/>
      </w:rPr>
    </w:lvl>
    <w:lvl w:ilvl="4" w:tplc="E5601438" w:tentative="1">
      <w:start w:val="1"/>
      <w:numFmt w:val="bullet"/>
      <w:lvlText w:val=""/>
      <w:lvlJc w:val="left"/>
      <w:pPr>
        <w:tabs>
          <w:tab w:val="num" w:pos="3600"/>
        </w:tabs>
        <w:ind w:left="3600" w:hanging="360"/>
      </w:pPr>
      <w:rPr>
        <w:rFonts w:ascii="Wingdings" w:hAnsi="Wingdings" w:hint="default"/>
        <w:sz w:val="20"/>
      </w:rPr>
    </w:lvl>
    <w:lvl w:ilvl="5" w:tplc="F44CAFDC" w:tentative="1">
      <w:start w:val="1"/>
      <w:numFmt w:val="bullet"/>
      <w:lvlText w:val=""/>
      <w:lvlJc w:val="left"/>
      <w:pPr>
        <w:tabs>
          <w:tab w:val="num" w:pos="4320"/>
        </w:tabs>
        <w:ind w:left="4320" w:hanging="360"/>
      </w:pPr>
      <w:rPr>
        <w:rFonts w:ascii="Wingdings" w:hAnsi="Wingdings" w:hint="default"/>
        <w:sz w:val="20"/>
      </w:rPr>
    </w:lvl>
    <w:lvl w:ilvl="6" w:tplc="2F32D9DC" w:tentative="1">
      <w:start w:val="1"/>
      <w:numFmt w:val="bullet"/>
      <w:lvlText w:val=""/>
      <w:lvlJc w:val="left"/>
      <w:pPr>
        <w:tabs>
          <w:tab w:val="num" w:pos="5040"/>
        </w:tabs>
        <w:ind w:left="5040" w:hanging="360"/>
      </w:pPr>
      <w:rPr>
        <w:rFonts w:ascii="Wingdings" w:hAnsi="Wingdings" w:hint="default"/>
        <w:sz w:val="20"/>
      </w:rPr>
    </w:lvl>
    <w:lvl w:ilvl="7" w:tplc="8618C36E" w:tentative="1">
      <w:start w:val="1"/>
      <w:numFmt w:val="bullet"/>
      <w:lvlText w:val=""/>
      <w:lvlJc w:val="left"/>
      <w:pPr>
        <w:tabs>
          <w:tab w:val="num" w:pos="5760"/>
        </w:tabs>
        <w:ind w:left="5760" w:hanging="360"/>
      </w:pPr>
      <w:rPr>
        <w:rFonts w:ascii="Wingdings" w:hAnsi="Wingdings" w:hint="default"/>
        <w:sz w:val="20"/>
      </w:rPr>
    </w:lvl>
    <w:lvl w:ilvl="8" w:tplc="E90C26A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D3BA1"/>
    <w:multiLevelType w:val="hybridMultilevel"/>
    <w:tmpl w:val="A70627C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66E7DF7"/>
    <w:multiLevelType w:val="hybridMultilevel"/>
    <w:tmpl w:val="877872D2"/>
    <w:lvl w:ilvl="0" w:tplc="6A6E731A">
      <w:start w:val="1"/>
      <w:numFmt w:val="bullet"/>
      <w:lvlText w:val=""/>
      <w:lvlJc w:val="left"/>
      <w:pPr>
        <w:tabs>
          <w:tab w:val="num" w:pos="720"/>
        </w:tabs>
        <w:ind w:left="720" w:hanging="360"/>
      </w:pPr>
      <w:rPr>
        <w:rFonts w:ascii="Symbol" w:hAnsi="Symbol" w:hint="default"/>
        <w:sz w:val="20"/>
      </w:rPr>
    </w:lvl>
    <w:lvl w:ilvl="1" w:tplc="270C5504" w:tentative="1">
      <w:start w:val="1"/>
      <w:numFmt w:val="bullet"/>
      <w:lvlText w:val="o"/>
      <w:lvlJc w:val="left"/>
      <w:pPr>
        <w:tabs>
          <w:tab w:val="num" w:pos="1440"/>
        </w:tabs>
        <w:ind w:left="1440" w:hanging="360"/>
      </w:pPr>
      <w:rPr>
        <w:rFonts w:ascii="Courier New" w:hAnsi="Courier New" w:hint="default"/>
        <w:sz w:val="20"/>
      </w:rPr>
    </w:lvl>
    <w:lvl w:ilvl="2" w:tplc="15E6914C" w:tentative="1">
      <w:start w:val="1"/>
      <w:numFmt w:val="bullet"/>
      <w:lvlText w:val=""/>
      <w:lvlJc w:val="left"/>
      <w:pPr>
        <w:tabs>
          <w:tab w:val="num" w:pos="2160"/>
        </w:tabs>
        <w:ind w:left="2160" w:hanging="360"/>
      </w:pPr>
      <w:rPr>
        <w:rFonts w:ascii="Wingdings" w:hAnsi="Wingdings" w:hint="default"/>
        <w:sz w:val="20"/>
      </w:rPr>
    </w:lvl>
    <w:lvl w:ilvl="3" w:tplc="B060FBB8" w:tentative="1">
      <w:start w:val="1"/>
      <w:numFmt w:val="bullet"/>
      <w:lvlText w:val=""/>
      <w:lvlJc w:val="left"/>
      <w:pPr>
        <w:tabs>
          <w:tab w:val="num" w:pos="2880"/>
        </w:tabs>
        <w:ind w:left="2880" w:hanging="360"/>
      </w:pPr>
      <w:rPr>
        <w:rFonts w:ascii="Wingdings" w:hAnsi="Wingdings" w:hint="default"/>
        <w:sz w:val="20"/>
      </w:rPr>
    </w:lvl>
    <w:lvl w:ilvl="4" w:tplc="7062DF5E" w:tentative="1">
      <w:start w:val="1"/>
      <w:numFmt w:val="bullet"/>
      <w:lvlText w:val=""/>
      <w:lvlJc w:val="left"/>
      <w:pPr>
        <w:tabs>
          <w:tab w:val="num" w:pos="3600"/>
        </w:tabs>
        <w:ind w:left="3600" w:hanging="360"/>
      </w:pPr>
      <w:rPr>
        <w:rFonts w:ascii="Wingdings" w:hAnsi="Wingdings" w:hint="default"/>
        <w:sz w:val="20"/>
      </w:rPr>
    </w:lvl>
    <w:lvl w:ilvl="5" w:tplc="B9A46326" w:tentative="1">
      <w:start w:val="1"/>
      <w:numFmt w:val="bullet"/>
      <w:lvlText w:val=""/>
      <w:lvlJc w:val="left"/>
      <w:pPr>
        <w:tabs>
          <w:tab w:val="num" w:pos="4320"/>
        </w:tabs>
        <w:ind w:left="4320" w:hanging="360"/>
      </w:pPr>
      <w:rPr>
        <w:rFonts w:ascii="Wingdings" w:hAnsi="Wingdings" w:hint="default"/>
        <w:sz w:val="20"/>
      </w:rPr>
    </w:lvl>
    <w:lvl w:ilvl="6" w:tplc="21F64E32" w:tentative="1">
      <w:start w:val="1"/>
      <w:numFmt w:val="bullet"/>
      <w:lvlText w:val=""/>
      <w:lvlJc w:val="left"/>
      <w:pPr>
        <w:tabs>
          <w:tab w:val="num" w:pos="5040"/>
        </w:tabs>
        <w:ind w:left="5040" w:hanging="360"/>
      </w:pPr>
      <w:rPr>
        <w:rFonts w:ascii="Wingdings" w:hAnsi="Wingdings" w:hint="default"/>
        <w:sz w:val="20"/>
      </w:rPr>
    </w:lvl>
    <w:lvl w:ilvl="7" w:tplc="3AB49C56" w:tentative="1">
      <w:start w:val="1"/>
      <w:numFmt w:val="bullet"/>
      <w:lvlText w:val=""/>
      <w:lvlJc w:val="left"/>
      <w:pPr>
        <w:tabs>
          <w:tab w:val="num" w:pos="5760"/>
        </w:tabs>
        <w:ind w:left="5760" w:hanging="360"/>
      </w:pPr>
      <w:rPr>
        <w:rFonts w:ascii="Wingdings" w:hAnsi="Wingdings" w:hint="default"/>
        <w:sz w:val="20"/>
      </w:rPr>
    </w:lvl>
    <w:lvl w:ilvl="8" w:tplc="00AAF54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587169"/>
    <w:multiLevelType w:val="hybridMultilevel"/>
    <w:tmpl w:val="3A702736"/>
    <w:lvl w:ilvl="0" w:tplc="C7A832E4">
      <w:start w:val="1"/>
      <w:numFmt w:val="bullet"/>
      <w:lvlText w:val=""/>
      <w:lvlJc w:val="left"/>
      <w:pPr>
        <w:tabs>
          <w:tab w:val="num" w:pos="720"/>
        </w:tabs>
        <w:ind w:left="720" w:hanging="360"/>
      </w:pPr>
      <w:rPr>
        <w:rFonts w:ascii="Symbol" w:hAnsi="Symbol" w:hint="default"/>
        <w:sz w:val="20"/>
      </w:rPr>
    </w:lvl>
    <w:lvl w:ilvl="1" w:tplc="A18888CE" w:tentative="1">
      <w:start w:val="1"/>
      <w:numFmt w:val="bullet"/>
      <w:lvlText w:val="o"/>
      <w:lvlJc w:val="left"/>
      <w:pPr>
        <w:tabs>
          <w:tab w:val="num" w:pos="1440"/>
        </w:tabs>
        <w:ind w:left="1440" w:hanging="360"/>
      </w:pPr>
      <w:rPr>
        <w:rFonts w:ascii="Courier New" w:hAnsi="Courier New" w:hint="default"/>
        <w:sz w:val="20"/>
      </w:rPr>
    </w:lvl>
    <w:lvl w:ilvl="2" w:tplc="A872C41C" w:tentative="1">
      <w:start w:val="1"/>
      <w:numFmt w:val="bullet"/>
      <w:lvlText w:val=""/>
      <w:lvlJc w:val="left"/>
      <w:pPr>
        <w:tabs>
          <w:tab w:val="num" w:pos="2160"/>
        </w:tabs>
        <w:ind w:left="2160" w:hanging="360"/>
      </w:pPr>
      <w:rPr>
        <w:rFonts w:ascii="Wingdings" w:hAnsi="Wingdings" w:hint="default"/>
        <w:sz w:val="20"/>
      </w:rPr>
    </w:lvl>
    <w:lvl w:ilvl="3" w:tplc="19DC68DC" w:tentative="1">
      <w:start w:val="1"/>
      <w:numFmt w:val="bullet"/>
      <w:lvlText w:val=""/>
      <w:lvlJc w:val="left"/>
      <w:pPr>
        <w:tabs>
          <w:tab w:val="num" w:pos="2880"/>
        </w:tabs>
        <w:ind w:left="2880" w:hanging="360"/>
      </w:pPr>
      <w:rPr>
        <w:rFonts w:ascii="Wingdings" w:hAnsi="Wingdings" w:hint="default"/>
        <w:sz w:val="20"/>
      </w:rPr>
    </w:lvl>
    <w:lvl w:ilvl="4" w:tplc="307A2BFE" w:tentative="1">
      <w:start w:val="1"/>
      <w:numFmt w:val="bullet"/>
      <w:lvlText w:val=""/>
      <w:lvlJc w:val="left"/>
      <w:pPr>
        <w:tabs>
          <w:tab w:val="num" w:pos="3600"/>
        </w:tabs>
        <w:ind w:left="3600" w:hanging="360"/>
      </w:pPr>
      <w:rPr>
        <w:rFonts w:ascii="Wingdings" w:hAnsi="Wingdings" w:hint="default"/>
        <w:sz w:val="20"/>
      </w:rPr>
    </w:lvl>
    <w:lvl w:ilvl="5" w:tplc="085874F8" w:tentative="1">
      <w:start w:val="1"/>
      <w:numFmt w:val="bullet"/>
      <w:lvlText w:val=""/>
      <w:lvlJc w:val="left"/>
      <w:pPr>
        <w:tabs>
          <w:tab w:val="num" w:pos="4320"/>
        </w:tabs>
        <w:ind w:left="4320" w:hanging="360"/>
      </w:pPr>
      <w:rPr>
        <w:rFonts w:ascii="Wingdings" w:hAnsi="Wingdings" w:hint="default"/>
        <w:sz w:val="20"/>
      </w:rPr>
    </w:lvl>
    <w:lvl w:ilvl="6" w:tplc="D556CB6A" w:tentative="1">
      <w:start w:val="1"/>
      <w:numFmt w:val="bullet"/>
      <w:lvlText w:val=""/>
      <w:lvlJc w:val="left"/>
      <w:pPr>
        <w:tabs>
          <w:tab w:val="num" w:pos="5040"/>
        </w:tabs>
        <w:ind w:left="5040" w:hanging="360"/>
      </w:pPr>
      <w:rPr>
        <w:rFonts w:ascii="Wingdings" w:hAnsi="Wingdings" w:hint="default"/>
        <w:sz w:val="20"/>
      </w:rPr>
    </w:lvl>
    <w:lvl w:ilvl="7" w:tplc="35B83764" w:tentative="1">
      <w:start w:val="1"/>
      <w:numFmt w:val="bullet"/>
      <w:lvlText w:val=""/>
      <w:lvlJc w:val="left"/>
      <w:pPr>
        <w:tabs>
          <w:tab w:val="num" w:pos="5760"/>
        </w:tabs>
        <w:ind w:left="5760" w:hanging="360"/>
      </w:pPr>
      <w:rPr>
        <w:rFonts w:ascii="Wingdings" w:hAnsi="Wingdings" w:hint="default"/>
        <w:sz w:val="20"/>
      </w:rPr>
    </w:lvl>
    <w:lvl w:ilvl="8" w:tplc="5D725AE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E124B4"/>
    <w:multiLevelType w:val="hybridMultilevel"/>
    <w:tmpl w:val="B27A7A68"/>
    <w:lvl w:ilvl="0" w:tplc="74F44598">
      <w:start w:val="1"/>
      <w:numFmt w:val="decimal"/>
      <w:lvlText w:val="%1."/>
      <w:lvlJc w:val="left"/>
      <w:pPr>
        <w:tabs>
          <w:tab w:val="num" w:pos="720"/>
        </w:tabs>
        <w:ind w:left="720" w:hanging="360"/>
      </w:pPr>
    </w:lvl>
    <w:lvl w:ilvl="1" w:tplc="3C7258C6" w:tentative="1">
      <w:start w:val="1"/>
      <w:numFmt w:val="decimal"/>
      <w:lvlText w:val="%2."/>
      <w:lvlJc w:val="left"/>
      <w:pPr>
        <w:tabs>
          <w:tab w:val="num" w:pos="1440"/>
        </w:tabs>
        <w:ind w:left="1440" w:hanging="360"/>
      </w:pPr>
    </w:lvl>
    <w:lvl w:ilvl="2" w:tplc="1CA8B580" w:tentative="1">
      <w:start w:val="1"/>
      <w:numFmt w:val="decimal"/>
      <w:lvlText w:val="%3."/>
      <w:lvlJc w:val="left"/>
      <w:pPr>
        <w:tabs>
          <w:tab w:val="num" w:pos="2160"/>
        </w:tabs>
        <w:ind w:left="2160" w:hanging="360"/>
      </w:pPr>
    </w:lvl>
    <w:lvl w:ilvl="3" w:tplc="828EE0A2" w:tentative="1">
      <w:start w:val="1"/>
      <w:numFmt w:val="decimal"/>
      <w:lvlText w:val="%4."/>
      <w:lvlJc w:val="left"/>
      <w:pPr>
        <w:tabs>
          <w:tab w:val="num" w:pos="2880"/>
        </w:tabs>
        <w:ind w:left="2880" w:hanging="360"/>
      </w:pPr>
    </w:lvl>
    <w:lvl w:ilvl="4" w:tplc="40A4342C" w:tentative="1">
      <w:start w:val="1"/>
      <w:numFmt w:val="decimal"/>
      <w:lvlText w:val="%5."/>
      <w:lvlJc w:val="left"/>
      <w:pPr>
        <w:tabs>
          <w:tab w:val="num" w:pos="3600"/>
        </w:tabs>
        <w:ind w:left="3600" w:hanging="360"/>
      </w:pPr>
    </w:lvl>
    <w:lvl w:ilvl="5" w:tplc="C1F69582" w:tentative="1">
      <w:start w:val="1"/>
      <w:numFmt w:val="decimal"/>
      <w:lvlText w:val="%6."/>
      <w:lvlJc w:val="left"/>
      <w:pPr>
        <w:tabs>
          <w:tab w:val="num" w:pos="4320"/>
        </w:tabs>
        <w:ind w:left="4320" w:hanging="360"/>
      </w:pPr>
    </w:lvl>
    <w:lvl w:ilvl="6" w:tplc="44D074CA" w:tentative="1">
      <w:start w:val="1"/>
      <w:numFmt w:val="decimal"/>
      <w:lvlText w:val="%7."/>
      <w:lvlJc w:val="left"/>
      <w:pPr>
        <w:tabs>
          <w:tab w:val="num" w:pos="5040"/>
        </w:tabs>
        <w:ind w:left="5040" w:hanging="360"/>
      </w:pPr>
    </w:lvl>
    <w:lvl w:ilvl="7" w:tplc="E1A65266" w:tentative="1">
      <w:start w:val="1"/>
      <w:numFmt w:val="decimal"/>
      <w:lvlText w:val="%8."/>
      <w:lvlJc w:val="left"/>
      <w:pPr>
        <w:tabs>
          <w:tab w:val="num" w:pos="5760"/>
        </w:tabs>
        <w:ind w:left="5760" w:hanging="360"/>
      </w:pPr>
    </w:lvl>
    <w:lvl w:ilvl="8" w:tplc="A36C119C" w:tentative="1">
      <w:start w:val="1"/>
      <w:numFmt w:val="decimal"/>
      <w:lvlText w:val="%9."/>
      <w:lvlJc w:val="left"/>
      <w:pPr>
        <w:tabs>
          <w:tab w:val="num" w:pos="6480"/>
        </w:tabs>
        <w:ind w:left="6480" w:hanging="360"/>
      </w:pPr>
    </w:lvl>
  </w:abstractNum>
  <w:abstractNum w:abstractNumId="10" w15:restartNumberingAfterBreak="0">
    <w:nsid w:val="76CB1B3E"/>
    <w:multiLevelType w:val="hybridMultilevel"/>
    <w:tmpl w:val="8CF63358"/>
    <w:lvl w:ilvl="0" w:tplc="1CE6EA1E">
      <w:start w:val="1"/>
      <w:numFmt w:val="bullet"/>
      <w:lvlText w:val=""/>
      <w:lvlJc w:val="left"/>
      <w:pPr>
        <w:tabs>
          <w:tab w:val="num" w:pos="720"/>
        </w:tabs>
        <w:ind w:left="720" w:hanging="360"/>
      </w:pPr>
      <w:rPr>
        <w:rFonts w:ascii="Symbol" w:hAnsi="Symbol" w:hint="default"/>
        <w:sz w:val="20"/>
      </w:rPr>
    </w:lvl>
    <w:lvl w:ilvl="1" w:tplc="FFD05F02" w:tentative="1">
      <w:start w:val="1"/>
      <w:numFmt w:val="bullet"/>
      <w:lvlText w:val="o"/>
      <w:lvlJc w:val="left"/>
      <w:pPr>
        <w:tabs>
          <w:tab w:val="num" w:pos="1440"/>
        </w:tabs>
        <w:ind w:left="1440" w:hanging="360"/>
      </w:pPr>
      <w:rPr>
        <w:rFonts w:ascii="Courier New" w:hAnsi="Courier New" w:hint="default"/>
        <w:sz w:val="20"/>
      </w:rPr>
    </w:lvl>
    <w:lvl w:ilvl="2" w:tplc="69E6F556" w:tentative="1">
      <w:start w:val="1"/>
      <w:numFmt w:val="bullet"/>
      <w:lvlText w:val=""/>
      <w:lvlJc w:val="left"/>
      <w:pPr>
        <w:tabs>
          <w:tab w:val="num" w:pos="2160"/>
        </w:tabs>
        <w:ind w:left="2160" w:hanging="360"/>
      </w:pPr>
      <w:rPr>
        <w:rFonts w:ascii="Wingdings" w:hAnsi="Wingdings" w:hint="default"/>
        <w:sz w:val="20"/>
      </w:rPr>
    </w:lvl>
    <w:lvl w:ilvl="3" w:tplc="91EA35B0" w:tentative="1">
      <w:start w:val="1"/>
      <w:numFmt w:val="bullet"/>
      <w:lvlText w:val=""/>
      <w:lvlJc w:val="left"/>
      <w:pPr>
        <w:tabs>
          <w:tab w:val="num" w:pos="2880"/>
        </w:tabs>
        <w:ind w:left="2880" w:hanging="360"/>
      </w:pPr>
      <w:rPr>
        <w:rFonts w:ascii="Wingdings" w:hAnsi="Wingdings" w:hint="default"/>
        <w:sz w:val="20"/>
      </w:rPr>
    </w:lvl>
    <w:lvl w:ilvl="4" w:tplc="FFA89B4C" w:tentative="1">
      <w:start w:val="1"/>
      <w:numFmt w:val="bullet"/>
      <w:lvlText w:val=""/>
      <w:lvlJc w:val="left"/>
      <w:pPr>
        <w:tabs>
          <w:tab w:val="num" w:pos="3600"/>
        </w:tabs>
        <w:ind w:left="3600" w:hanging="360"/>
      </w:pPr>
      <w:rPr>
        <w:rFonts w:ascii="Wingdings" w:hAnsi="Wingdings" w:hint="default"/>
        <w:sz w:val="20"/>
      </w:rPr>
    </w:lvl>
    <w:lvl w:ilvl="5" w:tplc="1D140B94" w:tentative="1">
      <w:start w:val="1"/>
      <w:numFmt w:val="bullet"/>
      <w:lvlText w:val=""/>
      <w:lvlJc w:val="left"/>
      <w:pPr>
        <w:tabs>
          <w:tab w:val="num" w:pos="4320"/>
        </w:tabs>
        <w:ind w:left="4320" w:hanging="360"/>
      </w:pPr>
      <w:rPr>
        <w:rFonts w:ascii="Wingdings" w:hAnsi="Wingdings" w:hint="default"/>
        <w:sz w:val="20"/>
      </w:rPr>
    </w:lvl>
    <w:lvl w:ilvl="6" w:tplc="B1D490FC" w:tentative="1">
      <w:start w:val="1"/>
      <w:numFmt w:val="bullet"/>
      <w:lvlText w:val=""/>
      <w:lvlJc w:val="left"/>
      <w:pPr>
        <w:tabs>
          <w:tab w:val="num" w:pos="5040"/>
        </w:tabs>
        <w:ind w:left="5040" w:hanging="360"/>
      </w:pPr>
      <w:rPr>
        <w:rFonts w:ascii="Wingdings" w:hAnsi="Wingdings" w:hint="default"/>
        <w:sz w:val="20"/>
      </w:rPr>
    </w:lvl>
    <w:lvl w:ilvl="7" w:tplc="76D42E84" w:tentative="1">
      <w:start w:val="1"/>
      <w:numFmt w:val="bullet"/>
      <w:lvlText w:val=""/>
      <w:lvlJc w:val="left"/>
      <w:pPr>
        <w:tabs>
          <w:tab w:val="num" w:pos="5760"/>
        </w:tabs>
        <w:ind w:left="5760" w:hanging="360"/>
      </w:pPr>
      <w:rPr>
        <w:rFonts w:ascii="Wingdings" w:hAnsi="Wingdings" w:hint="default"/>
        <w:sz w:val="20"/>
      </w:rPr>
    </w:lvl>
    <w:lvl w:ilvl="8" w:tplc="C8108B7A"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8"/>
  </w:num>
  <w:num w:numId="4">
    <w:abstractNumId w:val="10"/>
  </w:num>
  <w:num w:numId="5">
    <w:abstractNumId w:val="5"/>
  </w:num>
  <w:num w:numId="6">
    <w:abstractNumId w:val="1"/>
  </w:num>
  <w:num w:numId="7">
    <w:abstractNumId w:val="0"/>
  </w:num>
  <w:num w:numId="8">
    <w:abstractNumId w:val="4"/>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8E"/>
    <w:rsid w:val="00314004"/>
    <w:rsid w:val="003A518E"/>
    <w:rsid w:val="00C96F8F"/>
    <w:rsid w:val="00CB4D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4B3FE-B6C2-4DC0-838B-8A3B7412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18E"/>
    <w:pPr>
      <w:spacing w:after="0" w:line="240" w:lineRule="auto"/>
    </w:pPr>
    <w:rPr>
      <w:rFonts w:ascii="Times New Roman" w:eastAsia="Times New Roman" w:hAnsi="Times New Roman" w:cs="Times New Roman"/>
      <w:sz w:val="20"/>
      <w:szCs w:val="20"/>
      <w:lang w:eastAsia="nb-NO"/>
    </w:rPr>
  </w:style>
  <w:style w:type="paragraph" w:styleId="Overskrift2">
    <w:name w:val="heading 2"/>
    <w:basedOn w:val="Normal"/>
    <w:next w:val="Normal"/>
    <w:link w:val="Overskrift2Tegn"/>
    <w:qFormat/>
    <w:rsid w:val="003A518E"/>
    <w:pPr>
      <w:keepNext/>
      <w:spacing w:before="240" w:after="60"/>
      <w:outlineLvl w:val="1"/>
    </w:pPr>
    <w:rPr>
      <w:b/>
      <w:sz w:val="32"/>
    </w:rPr>
  </w:style>
  <w:style w:type="paragraph" w:styleId="Overskrift3">
    <w:name w:val="heading 3"/>
    <w:basedOn w:val="Normal"/>
    <w:next w:val="Normal"/>
    <w:link w:val="Overskrift3Tegn"/>
    <w:qFormat/>
    <w:rsid w:val="003A518E"/>
    <w:pPr>
      <w:keepNext/>
      <w:spacing w:before="240" w:after="60"/>
      <w:outlineLvl w:val="2"/>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3A518E"/>
    <w:rPr>
      <w:rFonts w:ascii="Times New Roman" w:eastAsia="Times New Roman" w:hAnsi="Times New Roman" w:cs="Times New Roman"/>
      <w:b/>
      <w:sz w:val="32"/>
      <w:szCs w:val="20"/>
      <w:lang w:eastAsia="nb-NO"/>
    </w:rPr>
  </w:style>
  <w:style w:type="character" w:customStyle="1" w:styleId="Overskrift3Tegn">
    <w:name w:val="Overskrift 3 Tegn"/>
    <w:basedOn w:val="Standardskriftforavsnitt"/>
    <w:link w:val="Overskrift3"/>
    <w:rsid w:val="003A518E"/>
    <w:rPr>
      <w:rFonts w:ascii="Times New Roman" w:eastAsia="Times New Roman" w:hAnsi="Times New Roman" w:cs="Times New Roman"/>
      <w:b/>
      <w:sz w:val="28"/>
      <w:szCs w:val="20"/>
      <w:lang w:eastAsia="nb-NO"/>
    </w:rPr>
  </w:style>
  <w:style w:type="paragraph" w:customStyle="1" w:styleId="Brdtekst21">
    <w:name w:val="Brødtekst 21"/>
    <w:basedOn w:val="Normal"/>
    <w:rsid w:val="003A518E"/>
    <w:pPr>
      <w:widowControl w:val="0"/>
    </w:pPr>
    <w:rPr>
      <w:b/>
      <w:sz w:val="28"/>
    </w:rPr>
  </w:style>
  <w:style w:type="paragraph" w:styleId="Brdtekst">
    <w:name w:val="Body Text"/>
    <w:basedOn w:val="Normal"/>
    <w:link w:val="BrdtekstTegn"/>
    <w:semiHidden/>
    <w:rsid w:val="003A518E"/>
    <w:rPr>
      <w:sz w:val="24"/>
    </w:rPr>
  </w:style>
  <w:style w:type="character" w:customStyle="1" w:styleId="BrdtekstTegn">
    <w:name w:val="Brødtekst Tegn"/>
    <w:basedOn w:val="Standardskriftforavsnitt"/>
    <w:link w:val="Brdtekst"/>
    <w:semiHidden/>
    <w:rsid w:val="003A518E"/>
    <w:rPr>
      <w:rFonts w:ascii="Times New Roman" w:eastAsia="Times New Roman" w:hAnsi="Times New Roman" w:cs="Times New Roman"/>
      <w:sz w:val="24"/>
      <w:szCs w:val="20"/>
      <w:lang w:eastAsia="nb-NO"/>
    </w:rPr>
  </w:style>
  <w:style w:type="paragraph" w:styleId="Sluttnotetekst">
    <w:name w:val="endnote text"/>
    <w:basedOn w:val="Normal"/>
    <w:link w:val="SluttnotetekstTegn"/>
    <w:semiHidden/>
    <w:rsid w:val="003A518E"/>
  </w:style>
  <w:style w:type="character" w:customStyle="1" w:styleId="SluttnotetekstTegn">
    <w:name w:val="Sluttnotetekst Tegn"/>
    <w:basedOn w:val="Standardskriftforavsnitt"/>
    <w:link w:val="Sluttnotetekst"/>
    <w:semiHidden/>
    <w:rsid w:val="003A518E"/>
    <w:rPr>
      <w:rFonts w:ascii="Times New Roman" w:eastAsia="Times New Roman" w:hAnsi="Times New Roman" w:cs="Times New Roman"/>
      <w:sz w:val="20"/>
      <w:szCs w:val="20"/>
      <w:lang w:eastAsia="nb-NO"/>
    </w:rPr>
  </w:style>
  <w:style w:type="paragraph" w:styleId="NormalWeb">
    <w:name w:val="Normal (Web)"/>
    <w:basedOn w:val="Normal"/>
    <w:semiHidden/>
    <w:rsid w:val="003A518E"/>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7564</Characters>
  <Application>Microsoft Office Word</Application>
  <DocSecurity>4</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Berlevåg kommune</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Richardsen</dc:creator>
  <cp:keywords/>
  <dc:description/>
  <cp:lastModifiedBy>Siv Efraimsen</cp:lastModifiedBy>
  <cp:revision>2</cp:revision>
  <dcterms:created xsi:type="dcterms:W3CDTF">2017-11-08T08:40:00Z</dcterms:created>
  <dcterms:modified xsi:type="dcterms:W3CDTF">2017-11-08T08:40:00Z</dcterms:modified>
</cp:coreProperties>
</file>